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b/>
          <w:color w:val="00000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秀洲高新区</w:t>
      </w:r>
      <w:r>
        <w:rPr>
          <w:rFonts w:hint="eastAsia" w:ascii="黑体" w:hAnsi="黑体" w:eastAsia="黑体" w:cs="黑体"/>
          <w:color w:val="000000"/>
          <w:sz w:val="44"/>
          <w:szCs w:val="44"/>
        </w:rPr>
        <w:t>20</w:t>
      </w:r>
      <w:r>
        <w:rPr>
          <w:rFonts w:hint="eastAsia" w:ascii="黑体" w:hAnsi="黑体" w:eastAsia="黑体" w:cs="黑体"/>
          <w:color w:val="000000"/>
          <w:sz w:val="44"/>
          <w:szCs w:val="44"/>
          <w:lang w:val="en-US" w:eastAsia="zh-CN"/>
        </w:rPr>
        <w:t>20</w:t>
      </w:r>
      <w:r>
        <w:rPr>
          <w:rFonts w:hint="eastAsia" w:ascii="黑体" w:hAnsi="黑体" w:eastAsia="黑体" w:cs="黑体"/>
          <w:color w:val="000000"/>
          <w:sz w:val="44"/>
          <w:szCs w:val="44"/>
        </w:rPr>
        <w:t>年度政府信息公开工作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年度报告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方正隶书_GBK" w:hAnsi="方正隶书_GBK" w:eastAsia="方正隶书_GBK" w:cs="方正隶书_GBK"/>
          <w:color w:val="FF0000"/>
          <w:sz w:val="32"/>
          <w:szCs w:val="32"/>
          <w:lang w:eastAsia="zh-CN"/>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一、</w:t>
      </w:r>
      <w:r>
        <w:rPr>
          <w:rFonts w:hint="eastAsia" w:ascii="黑体" w:hAnsi="黑体" w:eastAsia="黑体" w:cs="黑体"/>
          <w:b w:val="0"/>
          <w:bCs w:val="0"/>
          <w:color w:val="000000"/>
          <w:kern w:val="0"/>
          <w:sz w:val="32"/>
          <w:szCs w:val="32"/>
        </w:rPr>
        <w:t>总体情况</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秀洲国家高新区</w:t>
      </w:r>
      <w:r>
        <w:rPr>
          <w:rFonts w:hint="eastAsia" w:ascii="仿宋_GB2312" w:hAnsi="仿宋_GB2312" w:eastAsia="仿宋_GB2312" w:cs="仿宋_GB2312"/>
          <w:color w:val="auto"/>
          <w:sz w:val="32"/>
          <w:szCs w:val="32"/>
        </w:rPr>
        <w:t>在认真贯彻落实上级关于</w:t>
      </w: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信息公开工作的部署的基础上，扎实推进</w:t>
      </w: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信息公开工作，不断加大和改进信息公开工作力度，</w:t>
      </w:r>
      <w:r>
        <w:rPr>
          <w:rFonts w:hint="eastAsia" w:ascii="仿宋_GB2312" w:hAnsi="仿宋_GB2312" w:eastAsia="仿宋_GB2312" w:cs="仿宋_GB2312"/>
          <w:color w:val="auto"/>
          <w:sz w:val="32"/>
          <w:szCs w:val="32"/>
          <w:lang w:eastAsia="zh-CN"/>
        </w:rPr>
        <w:t>政务公开取得良好效果，现就</w:t>
      </w:r>
      <w:r>
        <w:rPr>
          <w:rFonts w:hint="eastAsia" w:ascii="仿宋_GB2312" w:hAnsi="仿宋_GB2312" w:eastAsia="仿宋_GB2312" w:cs="仿宋_GB2312"/>
          <w:color w:val="auto"/>
          <w:sz w:val="32"/>
          <w:szCs w:val="32"/>
          <w:lang w:val="en-US" w:eastAsia="zh-CN"/>
        </w:rPr>
        <w:t>2020年政务信息公开总体情况总结如下：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（一）主动公开情况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2019年，高新区通过主动公开信息829条，此外在网站上主动公开内设机构、领导信息等内容，按照要求做好重大项目全流程公开。</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645" w:leftChars="0" w:right="0" w:rightChars="0"/>
        <w:jc w:val="left"/>
        <w:textAlignment w:val="auto"/>
        <w:outlineLvl w:val="9"/>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（二）依申请公开情况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2020年，高新区没有收到书面或其它形式要求公开政府信息和不予公开政府信息的申请。</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645" w:leftChars="0" w:right="0" w:rightChars="0"/>
        <w:jc w:val="left"/>
        <w:textAlignment w:val="auto"/>
        <w:outlineLvl w:val="9"/>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（三）政府信息管理情况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高新区依法依规公开政府主动及时公开政府信息，不涉及相关规范性文件，未涉及政策解读。</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hint="eastAsia" w:ascii="楷体" w:hAnsi="楷体" w:eastAsia="楷体" w:cs="楷体"/>
          <w:color w:val="auto"/>
          <w:kern w:val="2"/>
          <w:sz w:val="32"/>
          <w:szCs w:val="32"/>
          <w:lang w:val="en-US" w:eastAsia="zh-CN" w:bidi="ar-SA"/>
        </w:rPr>
        <w:t>（四）平台建设情况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高新区根据自身情况，设置党群在线和秀洲光伏小镇专题栏目，不定时公开公布高新区两新党建情况和光伏小镇建设动态。</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    （五）监督保障情况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黑体" w:hAnsi="黑体" w:eastAsia="黑体" w:cs="黑体"/>
          <w:b w:val="0"/>
          <w:bCs w:val="0"/>
          <w:color w:val="000000"/>
          <w:kern w:val="0"/>
          <w:sz w:val="32"/>
          <w:szCs w:val="32"/>
        </w:rPr>
      </w:pPr>
      <w:r>
        <w:rPr>
          <w:rFonts w:hint="eastAsia" w:ascii="仿宋_GB2312" w:hAnsi="仿宋_GB2312" w:eastAsia="仿宋_GB2312" w:cs="仿宋_GB2312"/>
          <w:color w:val="auto"/>
          <w:kern w:val="2"/>
          <w:sz w:val="32"/>
          <w:szCs w:val="32"/>
          <w:lang w:val="en-US" w:eastAsia="zh-CN" w:bidi="ar-SA"/>
        </w:rPr>
        <w:t xml:space="preserve">    细化责任分工，明确由党政办作为责任部门、由党政办分管负责人作为分管领导，党政办工作人员落实具体工作。</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二、主动公开政府信息情况</w:t>
      </w:r>
    </w:p>
    <w:tbl>
      <w:tblPr>
        <w:tblStyle w:val="9"/>
        <w:tblW w:w="8140" w:type="dxa"/>
        <w:jc w:val="center"/>
        <w:tblInd w:w="191"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FF0000"/>
                <w:kern w:val="0"/>
                <w:sz w:val="20"/>
                <w:szCs w:val="20"/>
                <w:lang w:eastAsia="zh-CN"/>
              </w:rPr>
            </w:pPr>
            <w:r>
              <w:rPr>
                <w:rFonts w:hint="eastAsia" w:ascii="宋体" w:hAnsi="宋体" w:cs="宋体"/>
                <w:color w:val="FF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FF0000"/>
                <w:kern w:val="0"/>
                <w:sz w:val="20"/>
                <w:szCs w:val="20"/>
                <w:lang w:eastAsia="zh-CN"/>
              </w:rPr>
            </w:pPr>
            <w:r>
              <w:rPr>
                <w:rFonts w:hint="eastAsia" w:ascii="宋体" w:hAnsi="宋体" w:cs="宋体"/>
                <w:color w:val="FF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FF0000"/>
                <w:kern w:val="0"/>
                <w:sz w:val="20"/>
                <w:szCs w:val="20"/>
                <w:lang w:eastAsia="zh-CN"/>
              </w:rPr>
            </w:pPr>
            <w:r>
              <w:rPr>
                <w:rFonts w:hint="eastAsia" w:ascii="宋体" w:hAnsi="宋体" w:cs="宋体"/>
                <w:color w:val="FF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lang w:eastAsia="zh-CN"/>
              </w:rPr>
            </w:pPr>
            <w:r>
              <w:rPr>
                <w:rFonts w:hint="eastAsia" w:ascii="宋体" w:hAnsi="宋体" w:cs="宋体"/>
                <w:color w:val="FF0000"/>
                <w:kern w:val="0"/>
                <w:sz w:val="20"/>
                <w:szCs w:val="20"/>
                <w:lang w:eastAsia="zh-CN"/>
              </w:rPr>
              <w:t>无</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lang w:eastAsia="zh-CN"/>
              </w:rPr>
            </w:pPr>
            <w:r>
              <w:rPr>
                <w:rFonts w:hint="eastAsia" w:ascii="宋体" w:hAnsi="宋体" w:cs="宋体"/>
                <w:color w:val="FF0000"/>
                <w:kern w:val="0"/>
                <w:sz w:val="20"/>
                <w:szCs w:val="20"/>
                <w:lang w:eastAsia="zh-CN"/>
              </w:rPr>
              <w:t>无</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lang w:eastAsia="zh-CN"/>
              </w:rPr>
            </w:pPr>
            <w:r>
              <w:rPr>
                <w:rFonts w:hint="eastAsia" w:ascii="宋体" w:hAnsi="宋体" w:cs="宋体"/>
                <w:color w:val="FF0000"/>
                <w:kern w:val="0"/>
                <w:sz w:val="20"/>
                <w:szCs w:val="20"/>
                <w:lang w:eastAsia="zh-CN"/>
              </w:rPr>
              <w:t>无</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FF0000"/>
                <w:kern w:val="0"/>
                <w:sz w:val="24"/>
                <w:lang w:val="en" w:eastAsia="zh-CN"/>
              </w:rPr>
            </w:pPr>
            <w:r>
              <w:rPr>
                <w:rFonts w:hint="eastAsia" w:ascii="宋体" w:hAnsi="宋体" w:cs="宋体"/>
                <w:color w:val="FF0000"/>
                <w:kern w:val="0"/>
                <w:sz w:val="20"/>
                <w:szCs w:val="20"/>
                <w:lang w:eastAsia="zh-CN"/>
              </w:rPr>
              <w:t>无</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lang w:eastAsia="zh-CN"/>
              </w:rPr>
            </w:pPr>
            <w:r>
              <w:rPr>
                <w:rFonts w:hint="eastAsia" w:ascii="宋体" w:hAnsi="宋体" w:cs="宋体"/>
                <w:color w:val="FF0000"/>
                <w:kern w:val="0"/>
                <w:sz w:val="20"/>
                <w:szCs w:val="20"/>
                <w:lang w:val="en-US" w:eastAsia="zh-CN"/>
              </w:rPr>
              <w:t>无</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lang w:eastAsia="zh-CN"/>
              </w:rPr>
            </w:pPr>
            <w:r>
              <w:rPr>
                <w:rFonts w:hint="eastAsia" w:ascii="宋体" w:hAnsi="宋体" w:cs="宋体"/>
                <w:color w:val="FF0000"/>
                <w:kern w:val="0"/>
                <w:sz w:val="20"/>
                <w:szCs w:val="20"/>
                <w:lang w:val="en-US" w:eastAsia="zh-CN"/>
              </w:rPr>
              <w:t>无</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0"/>
                <w:szCs w:val="20"/>
                <w:lang w:eastAsia="zh-CN"/>
              </w:rPr>
              <w:t>无</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FF0000"/>
                <w:kern w:val="0"/>
                <w:sz w:val="24"/>
              </w:rPr>
            </w:pPr>
            <w:r>
              <w:rPr>
                <w:rFonts w:hint="eastAsia" w:ascii="宋体" w:hAnsi="宋体" w:cs="宋体"/>
                <w:color w:val="FF0000"/>
                <w:kern w:val="0"/>
                <w:sz w:val="20"/>
                <w:szCs w:val="20"/>
                <w:lang w:val="en-US" w:eastAsia="zh-CN"/>
              </w:rPr>
              <w:t>无</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FF0000"/>
                <w:kern w:val="0"/>
                <w:sz w:val="24"/>
              </w:rPr>
            </w:pPr>
            <w:r>
              <w:rPr>
                <w:rFonts w:hint="eastAsia" w:ascii="宋体" w:hAnsi="宋体" w:cs="宋体"/>
                <w:color w:val="FF0000"/>
                <w:kern w:val="0"/>
                <w:sz w:val="20"/>
                <w:szCs w:val="20"/>
                <w:lang w:eastAsia="zh-CN"/>
              </w:rPr>
              <w:t>无</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eastAsia="zh-CN"/>
              </w:rPr>
              <w:t>无</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val="en-US" w:eastAsia="zh-CN"/>
              </w:rPr>
              <w:t>无</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eastAsia="zh-CN"/>
              </w:rPr>
              <w:t>无</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eastAsia="zh-CN"/>
              </w:rPr>
              <w:t>无</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val="en-US" w:eastAsia="zh-CN"/>
              </w:rPr>
              <w:t>无</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eastAsia="zh-CN"/>
              </w:rPr>
              <w:t>无</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eastAsia="zh-CN"/>
              </w:rPr>
              <w:t>无</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FF0000"/>
                <w:kern w:val="0"/>
                <w:sz w:val="20"/>
                <w:szCs w:val="20"/>
                <w:lang w:val="en-US" w:eastAsia="zh-CN"/>
              </w:rPr>
              <w:t>无</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FF0000"/>
                <w:kern w:val="0"/>
                <w:sz w:val="20"/>
                <w:szCs w:val="20"/>
                <w:lang w:val="en-US" w:eastAsia="zh-CN"/>
              </w:rPr>
              <w:t>136</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4"/>
                <w:lang w:val="en-US"/>
              </w:rPr>
            </w:pPr>
            <w:r>
              <w:rPr>
                <w:rFonts w:hint="eastAsia" w:ascii="宋体" w:hAnsi="宋体" w:cs="宋体"/>
                <w:color w:val="FF0000"/>
                <w:kern w:val="0"/>
                <w:sz w:val="20"/>
                <w:szCs w:val="20"/>
                <w:lang w:val="en-US" w:eastAsia="zh-CN"/>
              </w:rPr>
              <w:t>685389</w:t>
            </w:r>
          </w:p>
        </w:tc>
      </w:tr>
    </w:tbl>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p>
    <w:tbl>
      <w:tblPr>
        <w:tblStyle w:val="9"/>
        <w:tblW w:w="9071" w:type="dxa"/>
        <w:jc w:val="center"/>
        <w:tblInd w:w="-274"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trHeight w:val="27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trHeight w:val="771"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p>
        </w:tc>
      </w:tr>
    </w:tbl>
    <w:p/>
    <w:p/>
    <w:p/>
    <w:p/>
    <w:p/>
    <w:p/>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四、政府信息公开行政复议、行政诉讼情况</w:t>
      </w:r>
    </w:p>
    <w:tbl>
      <w:tblPr>
        <w:tblStyle w:val="9"/>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p>
        </w:tc>
      </w:tr>
    </w:tbl>
    <w:p>
      <w:pPr>
        <w:widowControl/>
        <w:jc w:val="left"/>
        <w:rPr>
          <w:rFonts w:hint="eastAsia" w:ascii="宋体" w:hAnsi="宋体" w:eastAsia="宋体" w:cs="宋体"/>
          <w:color w:val="000000"/>
          <w:kern w:val="0"/>
          <w:sz w:val="20"/>
          <w:szCs w:val="20"/>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48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存在的主要问题及改进情况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仿宋_GB2312" w:hAnsi="仿宋_GB2312" w:eastAsia="仿宋_GB2312" w:cs="仿宋_GB2312"/>
          <w:color w:val="auto"/>
          <w:sz w:val="32"/>
          <w:szCs w:val="32"/>
          <w:lang w:val="en" w:eastAsia="zh-CN"/>
        </w:rPr>
      </w:pPr>
      <w:r>
        <w:rPr>
          <w:rFonts w:hint="eastAsia" w:ascii="楷体_GB2312" w:hAnsi="楷体_GB2312" w:eastAsia="楷体_GB2312" w:cs="楷体_GB2312"/>
          <w:color w:val="000000"/>
          <w:sz w:val="32"/>
          <w:szCs w:val="32"/>
          <w:lang w:val="en-US" w:eastAsia="zh-CN"/>
        </w:rPr>
        <w:t xml:space="preserve">  </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auto"/>
          <w:sz w:val="32"/>
          <w:szCs w:val="32"/>
          <w:lang w:val="en" w:eastAsia="zh-CN"/>
        </w:rPr>
        <w:t>（一）存在的主要问题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1.人员力量配置有待提升。政务公开工作人员力量配置方面存在短板，虽指定专人落实政务公开工作，但存在一人多岗力量不足情况。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sz w:val="32"/>
          <w:szCs w:val="32"/>
          <w:lang w:val="en-US" w:eastAsia="zh-CN"/>
        </w:rPr>
        <w:t xml:space="preserve">    2.人员专业化水平有待加强</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政务公开工作人员存在“半路出家”问题，</w:t>
      </w:r>
      <w:r>
        <w:rPr>
          <w:rFonts w:hint="eastAsia" w:ascii="仿宋_GB2312" w:hAnsi="仿宋_GB2312" w:eastAsia="仿宋_GB2312" w:cs="仿宋_GB2312"/>
          <w:i w:val="0"/>
          <w:caps w:val="0"/>
          <w:color w:val="auto"/>
          <w:spacing w:val="0"/>
          <w:sz w:val="32"/>
          <w:szCs w:val="32"/>
          <w:shd w:val="clear" w:fill="FFFFFF"/>
        </w:rPr>
        <w:t>专业化、理论化水平不高，对政策的把握能力不强，</w:t>
      </w:r>
      <w:r>
        <w:rPr>
          <w:rFonts w:hint="eastAsia" w:ascii="仿宋_GB2312" w:hAnsi="仿宋_GB2312" w:eastAsia="仿宋_GB2312" w:cs="仿宋_GB2312"/>
          <w:i w:val="0"/>
          <w:caps w:val="0"/>
          <w:color w:val="auto"/>
          <w:spacing w:val="0"/>
          <w:sz w:val="32"/>
          <w:szCs w:val="32"/>
          <w:shd w:val="clear" w:fill="FFFFFF"/>
          <w:lang w:eastAsia="zh-CN"/>
        </w:rPr>
        <w:t>在重大事项公开过程中，碰到</w:t>
      </w:r>
      <w:r>
        <w:rPr>
          <w:rFonts w:hint="eastAsia" w:ascii="仿宋_GB2312" w:hAnsi="仿宋_GB2312" w:eastAsia="仿宋_GB2312" w:cs="仿宋_GB2312"/>
          <w:i w:val="0"/>
          <w:caps w:val="0"/>
          <w:color w:val="auto"/>
          <w:spacing w:val="0"/>
          <w:sz w:val="32"/>
          <w:szCs w:val="32"/>
          <w:shd w:val="clear" w:fill="FFFFFF"/>
        </w:rPr>
        <w:t>复杂问题</w:t>
      </w:r>
      <w:r>
        <w:rPr>
          <w:rFonts w:hint="eastAsia" w:ascii="仿宋_GB2312" w:hAnsi="仿宋_GB2312" w:eastAsia="仿宋_GB2312" w:cs="仿宋_GB2312"/>
          <w:i w:val="0"/>
          <w:caps w:val="0"/>
          <w:color w:val="auto"/>
          <w:spacing w:val="0"/>
          <w:sz w:val="32"/>
          <w:szCs w:val="32"/>
          <w:shd w:val="clear" w:fill="FFFFFF"/>
          <w:lang w:eastAsia="zh-CN"/>
        </w:rPr>
        <w:t>，解决方法和手段</w:t>
      </w:r>
      <w:r>
        <w:rPr>
          <w:rFonts w:hint="eastAsia" w:ascii="仿宋_GB2312" w:hAnsi="仿宋_GB2312" w:eastAsia="仿宋_GB2312" w:cs="仿宋_GB2312"/>
          <w:i w:val="0"/>
          <w:caps w:val="0"/>
          <w:color w:val="auto"/>
          <w:spacing w:val="0"/>
          <w:sz w:val="32"/>
          <w:szCs w:val="32"/>
          <w:shd w:val="clear" w:fill="FFFFFF"/>
        </w:rPr>
        <w:t>不多，一定程度上制约了政府信息公开工作的深入推进</w:t>
      </w:r>
      <w:r>
        <w:rPr>
          <w:rFonts w:hint="eastAsia" w:ascii="仿宋_GB2312" w:hAnsi="仿宋_GB2312" w:eastAsia="仿宋_GB2312" w:cs="仿宋_GB2312"/>
          <w:b w:val="0"/>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val="0"/>
          <w:color w:val="auto"/>
          <w:sz w:val="32"/>
          <w:szCs w:val="32"/>
          <w:lang w:val="en-US" w:eastAsia="zh-CN"/>
        </w:rPr>
        <w:t xml:space="preserve">    3.公开质量效率有待提高</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根据区政府政务公开要求，设置了相应的政务公开模块，根据模块细化</w:t>
      </w:r>
      <w:r>
        <w:rPr>
          <w:rFonts w:hint="eastAsia" w:ascii="仿宋_GB2312" w:hAnsi="仿宋_GB2312" w:eastAsia="仿宋_GB2312" w:cs="仿宋_GB2312"/>
          <w:i w:val="0"/>
          <w:caps w:val="0"/>
          <w:color w:val="auto"/>
          <w:spacing w:val="0"/>
          <w:sz w:val="32"/>
          <w:szCs w:val="32"/>
          <w:shd w:val="clear" w:fill="FFFFFF"/>
          <w:lang w:eastAsia="zh-CN"/>
        </w:rPr>
        <w:t>政务公开内容</w:t>
      </w:r>
      <w:r>
        <w:rPr>
          <w:rFonts w:hint="eastAsia" w:ascii="仿宋_GB2312" w:hAnsi="仿宋_GB2312" w:eastAsia="仿宋_GB2312" w:cs="仿宋_GB2312"/>
          <w:i w:val="0"/>
          <w:caps w:val="0"/>
          <w:color w:val="auto"/>
          <w:spacing w:val="0"/>
          <w:sz w:val="32"/>
          <w:szCs w:val="32"/>
          <w:shd w:val="clear" w:fill="FFFFFF"/>
        </w:rPr>
        <w:t>，但</w:t>
      </w:r>
      <w:r>
        <w:rPr>
          <w:rFonts w:hint="eastAsia" w:ascii="仿宋_GB2312" w:hAnsi="仿宋_GB2312" w:eastAsia="仿宋_GB2312" w:cs="仿宋_GB2312"/>
          <w:i w:val="0"/>
          <w:caps w:val="0"/>
          <w:color w:val="auto"/>
          <w:spacing w:val="0"/>
          <w:sz w:val="32"/>
          <w:szCs w:val="32"/>
          <w:shd w:val="clear" w:fill="FFFFFF"/>
          <w:lang w:eastAsia="zh-CN"/>
        </w:rPr>
        <w:t>存在内容</w:t>
      </w:r>
      <w:r>
        <w:rPr>
          <w:rFonts w:hint="eastAsia" w:ascii="仿宋_GB2312" w:hAnsi="仿宋_GB2312" w:eastAsia="仿宋_GB2312" w:cs="仿宋_GB2312"/>
          <w:i w:val="0"/>
          <w:caps w:val="0"/>
          <w:color w:val="auto"/>
          <w:spacing w:val="0"/>
          <w:sz w:val="32"/>
          <w:szCs w:val="32"/>
          <w:shd w:val="clear" w:fill="FFFFFF"/>
        </w:rPr>
        <w:t>公开时效性不强、深度不够、质量不高、内容不全等问题，</w:t>
      </w:r>
      <w:r>
        <w:rPr>
          <w:rFonts w:hint="eastAsia" w:ascii="仿宋_GB2312" w:hAnsi="仿宋_GB2312" w:eastAsia="仿宋_GB2312" w:cs="仿宋_GB2312"/>
          <w:i w:val="0"/>
          <w:caps w:val="0"/>
          <w:color w:val="auto"/>
          <w:spacing w:val="0"/>
          <w:sz w:val="32"/>
          <w:szCs w:val="32"/>
          <w:shd w:val="clear" w:fill="FFFFFF"/>
          <w:lang w:eastAsia="zh-CN"/>
        </w:rPr>
        <w:t>尤其是涉及到经济社会发展应公开的内容，需及时有效深度公开</w:t>
      </w:r>
      <w:r>
        <w:rPr>
          <w:rFonts w:hint="eastAsia" w:ascii="仿宋_GB2312" w:hAnsi="仿宋_GB2312" w:eastAsia="仿宋_GB2312" w:cs="仿宋_GB2312"/>
          <w:b w:val="0"/>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8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 w:eastAsia="zh-CN"/>
        </w:rPr>
        <w:t>（二）</w:t>
      </w:r>
      <w:r>
        <w:rPr>
          <w:rFonts w:hint="eastAsia" w:ascii="楷体" w:hAnsi="楷体" w:eastAsia="楷体" w:cs="楷体"/>
          <w:color w:val="auto"/>
          <w:sz w:val="32"/>
          <w:szCs w:val="32"/>
          <w:lang w:val="en-US" w:eastAsia="zh-CN"/>
        </w:rPr>
        <w:t>2020年改进情况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lang w:eastAsia="zh-CN"/>
        </w:rPr>
        <w:t>设置专题模块，丰富公开内容。</w:t>
      </w:r>
      <w:r>
        <w:rPr>
          <w:rFonts w:hint="eastAsia" w:ascii="仿宋_GB2312" w:hAnsi="仿宋_GB2312" w:eastAsia="仿宋_GB2312" w:cs="仿宋_GB2312"/>
          <w:color w:val="auto"/>
          <w:sz w:val="32"/>
          <w:szCs w:val="32"/>
        </w:rPr>
        <w:t>积极</w:t>
      </w:r>
      <w:r>
        <w:rPr>
          <w:rFonts w:hint="eastAsia" w:ascii="仿宋_GB2312" w:hAnsi="仿宋_GB2312" w:eastAsia="仿宋_GB2312" w:cs="仿宋_GB2312"/>
          <w:color w:val="auto"/>
          <w:sz w:val="32"/>
          <w:szCs w:val="32"/>
          <w:lang w:eastAsia="zh-CN"/>
        </w:rPr>
        <w:t>探索适合高新区自身情况的政务公开模式，</w:t>
      </w:r>
      <w:r>
        <w:rPr>
          <w:rFonts w:hint="eastAsia" w:ascii="仿宋_GB2312" w:hAnsi="仿宋_GB2312" w:eastAsia="仿宋_GB2312" w:cs="仿宋_GB2312"/>
          <w:color w:val="auto"/>
          <w:kern w:val="2"/>
          <w:sz w:val="32"/>
          <w:szCs w:val="32"/>
          <w:lang w:val="en-US" w:eastAsia="zh-CN" w:bidi="ar-SA"/>
        </w:rPr>
        <w:t>根据实际情况，设置党群在线和秀洲光伏小镇专题栏目，不定时公开公布高新区两新党建情况和光伏小镇建设动态。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 xml:space="preserve"> 2.多途径推进，丰富公开渠道。进一步提高政务网站、微信公众号和政务微博更新频次，将高新区企业服务政策和重大项目建设进展等信息广泛公开，疫情期间加强与主流媒体合作，及时将区委区政府以及高新区疫情防控措施和要求向社会媒体公开，不断提高工作透明度，提升工作效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8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（三）2021年进一步改进措施。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sz w:val="32"/>
          <w:szCs w:val="32"/>
        </w:rPr>
        <w:t>一是提高</w:t>
      </w:r>
      <w:r>
        <w:rPr>
          <w:rFonts w:hint="eastAsia" w:ascii="仿宋_GB2312" w:hAnsi="仿宋_GB2312" w:eastAsia="仿宋_GB2312" w:cs="仿宋_GB2312"/>
          <w:b w:val="0"/>
          <w:color w:val="auto"/>
          <w:sz w:val="32"/>
          <w:szCs w:val="32"/>
          <w:lang w:eastAsia="zh-CN"/>
        </w:rPr>
        <w:t>思想</w:t>
      </w:r>
      <w:r>
        <w:rPr>
          <w:rFonts w:hint="eastAsia" w:ascii="仿宋_GB2312" w:hAnsi="仿宋_GB2312" w:eastAsia="仿宋_GB2312" w:cs="仿宋_GB2312"/>
          <w:b w:val="0"/>
          <w:color w:val="auto"/>
          <w:sz w:val="32"/>
          <w:szCs w:val="32"/>
        </w:rPr>
        <w:t>认识。</w:t>
      </w:r>
      <w:r>
        <w:rPr>
          <w:rFonts w:hint="eastAsia" w:ascii="仿宋_GB2312" w:hAnsi="仿宋_GB2312" w:eastAsia="仿宋_GB2312" w:cs="仿宋_GB2312"/>
          <w:b w:val="0"/>
          <w:color w:val="auto"/>
          <w:sz w:val="32"/>
          <w:szCs w:val="32"/>
          <w:lang w:eastAsia="zh-CN"/>
        </w:rPr>
        <w:t>进一步提高政治站位，</w:t>
      </w:r>
      <w:r>
        <w:rPr>
          <w:rFonts w:hint="eastAsia" w:ascii="仿宋_GB2312" w:hAnsi="仿宋_GB2312" w:eastAsia="仿宋_GB2312" w:cs="仿宋_GB2312"/>
          <w:b w:val="0"/>
          <w:color w:val="auto"/>
          <w:sz w:val="32"/>
          <w:szCs w:val="32"/>
        </w:rPr>
        <w:t>深刻领会政府信息公开对</w:t>
      </w:r>
      <w:r>
        <w:rPr>
          <w:rFonts w:hint="eastAsia" w:ascii="仿宋_GB2312" w:hAnsi="仿宋_GB2312" w:eastAsia="仿宋_GB2312" w:cs="仿宋_GB2312"/>
          <w:b w:val="0"/>
          <w:color w:val="auto"/>
          <w:sz w:val="32"/>
          <w:szCs w:val="32"/>
          <w:lang w:eastAsia="zh-CN"/>
        </w:rPr>
        <w:t>经济社会发展</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构建良好社会关系</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保护公民和</w:t>
      </w:r>
      <w:r>
        <w:rPr>
          <w:rFonts w:hint="eastAsia" w:ascii="仿宋_GB2312" w:hAnsi="仿宋_GB2312" w:eastAsia="仿宋_GB2312" w:cs="仿宋_GB2312"/>
          <w:b w:val="0"/>
          <w:color w:val="auto"/>
          <w:sz w:val="32"/>
          <w:szCs w:val="32"/>
        </w:rPr>
        <w:t>法人和其他组织合法权益</w:t>
      </w:r>
      <w:r>
        <w:rPr>
          <w:rFonts w:hint="eastAsia" w:ascii="仿宋_GB2312" w:hAnsi="仿宋_GB2312" w:eastAsia="仿宋_GB2312" w:cs="仿宋_GB2312"/>
          <w:b w:val="0"/>
          <w:color w:val="auto"/>
          <w:sz w:val="32"/>
          <w:szCs w:val="32"/>
          <w:lang w:eastAsia="zh-CN"/>
        </w:rPr>
        <w:t>具有极其重要的意义</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进一步压实主体责任</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采取有效措施</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提升政务信息公开工作的水平</w:t>
      </w:r>
      <w:r>
        <w:rPr>
          <w:rFonts w:hint="eastAsia" w:ascii="仿宋_GB2312" w:hAnsi="仿宋_GB2312" w:eastAsia="仿宋_GB2312" w:cs="仿宋_GB2312"/>
          <w:b w:val="0"/>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sz w:val="32"/>
          <w:szCs w:val="32"/>
        </w:rPr>
        <w:t>二是</w:t>
      </w:r>
      <w:r>
        <w:rPr>
          <w:rFonts w:hint="eastAsia" w:ascii="仿宋_GB2312" w:hAnsi="仿宋_GB2312" w:eastAsia="仿宋_GB2312" w:cs="仿宋_GB2312"/>
          <w:b w:val="0"/>
          <w:color w:val="auto"/>
          <w:sz w:val="32"/>
          <w:szCs w:val="32"/>
          <w:lang w:eastAsia="zh-CN"/>
        </w:rPr>
        <w:t>加强组织领导</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完善政务公开领导机制</w:t>
      </w:r>
      <w:r>
        <w:rPr>
          <w:rFonts w:hint="eastAsia" w:ascii="仿宋_GB2312" w:hAnsi="仿宋_GB2312" w:eastAsia="仿宋_GB2312" w:cs="仿宋_GB2312"/>
          <w:b w:val="0"/>
          <w:color w:val="auto"/>
          <w:sz w:val="32"/>
          <w:szCs w:val="32"/>
        </w:rPr>
        <w:t>，切实通过学习、培训等形式，不断提高</w:t>
      </w:r>
      <w:r>
        <w:rPr>
          <w:rFonts w:hint="eastAsia" w:ascii="仿宋_GB2312" w:hAnsi="仿宋_GB2312" w:eastAsia="仿宋_GB2312" w:cs="仿宋_GB2312"/>
          <w:b w:val="0"/>
          <w:color w:val="auto"/>
          <w:sz w:val="32"/>
          <w:szCs w:val="32"/>
          <w:lang w:eastAsia="zh-CN"/>
        </w:rPr>
        <w:t>政务公开分管领导和工作人员</w:t>
      </w:r>
      <w:r>
        <w:rPr>
          <w:rFonts w:hint="eastAsia" w:ascii="仿宋_GB2312" w:hAnsi="仿宋_GB2312" w:eastAsia="仿宋_GB2312" w:cs="仿宋_GB2312"/>
          <w:b w:val="0"/>
          <w:color w:val="auto"/>
          <w:sz w:val="32"/>
          <w:szCs w:val="32"/>
        </w:rPr>
        <w:t>综合素质，增强信息公开能力、政策解读能力、舆情应对能</w:t>
      </w:r>
      <w:r>
        <w:rPr>
          <w:rFonts w:hint="eastAsia" w:ascii="仿宋_GB2312" w:hAnsi="仿宋_GB2312" w:eastAsia="仿宋_GB2312" w:cs="仿宋_GB2312"/>
          <w:b w:val="0"/>
          <w:color w:val="auto"/>
          <w:sz w:val="32"/>
          <w:szCs w:val="32"/>
          <w:lang w:eastAsia="zh-CN"/>
        </w:rPr>
        <w:t>和</w:t>
      </w:r>
      <w:r>
        <w:rPr>
          <w:rFonts w:hint="eastAsia" w:ascii="仿宋_GB2312" w:hAnsi="仿宋_GB2312" w:eastAsia="仿宋_GB2312" w:cs="仿宋_GB2312"/>
          <w:b w:val="0"/>
          <w:color w:val="auto"/>
          <w:sz w:val="32"/>
          <w:szCs w:val="32"/>
        </w:rPr>
        <w:t>政府服务能力，</w:t>
      </w:r>
      <w:r>
        <w:rPr>
          <w:rFonts w:hint="eastAsia" w:ascii="仿宋_GB2312" w:hAnsi="仿宋_GB2312" w:eastAsia="仿宋_GB2312" w:cs="仿宋_GB2312"/>
          <w:b w:val="0"/>
          <w:color w:val="auto"/>
          <w:sz w:val="32"/>
          <w:szCs w:val="32"/>
          <w:lang w:eastAsia="zh-CN"/>
        </w:rPr>
        <w:t>进而进一步提升政务公开保障能力</w:t>
      </w:r>
      <w:r>
        <w:rPr>
          <w:rFonts w:hint="eastAsia" w:ascii="仿宋_GB2312" w:hAnsi="仿宋_GB2312" w:eastAsia="仿宋_GB2312" w:cs="仿宋_GB2312"/>
          <w:b w:val="0"/>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val="0"/>
          <w:color w:val="auto"/>
          <w:sz w:val="32"/>
          <w:szCs w:val="32"/>
        </w:rPr>
        <w:t>三是</w:t>
      </w:r>
      <w:r>
        <w:rPr>
          <w:rFonts w:hint="eastAsia" w:ascii="仿宋_GB2312" w:hAnsi="仿宋_GB2312" w:eastAsia="仿宋_GB2312" w:cs="仿宋_GB2312"/>
          <w:b w:val="0"/>
          <w:color w:val="auto"/>
          <w:sz w:val="32"/>
          <w:szCs w:val="32"/>
          <w:lang w:eastAsia="zh-CN"/>
        </w:rPr>
        <w:t>完善规章制度</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进一步梳理高新区内部信息</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及时有效公开信息，做到应公开尽公开。建立政务公开部门联动制度</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及时更新各类政务公开内容动态</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切实</w:t>
      </w:r>
      <w:r>
        <w:rPr>
          <w:rFonts w:hint="eastAsia" w:ascii="仿宋_GB2312" w:hAnsi="仿宋_GB2312" w:eastAsia="仿宋_GB2312" w:cs="仿宋_GB2312"/>
          <w:b w:val="0"/>
          <w:color w:val="auto"/>
          <w:sz w:val="32"/>
          <w:szCs w:val="32"/>
        </w:rPr>
        <w:t>服务</w:t>
      </w:r>
      <w:r>
        <w:rPr>
          <w:rFonts w:hint="eastAsia" w:ascii="仿宋_GB2312" w:hAnsi="仿宋_GB2312" w:eastAsia="仿宋_GB2312" w:cs="仿宋_GB2312"/>
          <w:b w:val="0"/>
          <w:color w:val="auto"/>
          <w:sz w:val="32"/>
          <w:szCs w:val="32"/>
          <w:lang w:eastAsia="zh-CN"/>
        </w:rPr>
        <w:t>高新区范围内企业和公民</w:t>
      </w:r>
      <w:r>
        <w:rPr>
          <w:rFonts w:hint="eastAsia" w:ascii="仿宋_GB2312" w:hAnsi="仿宋_GB2312" w:eastAsia="仿宋_GB2312" w:cs="仿宋_GB2312"/>
          <w:b w:val="0"/>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六、其他需要报告的事项</w:t>
      </w:r>
    </w:p>
    <w:p>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b w:val="0"/>
          <w:color w:val="333333"/>
          <w:kern w:val="0"/>
          <w:sz w:val="32"/>
          <w:szCs w:val="32"/>
          <w:lang w:val="en-US" w:eastAsia="zh-CN" w:bidi="ar-SA"/>
        </w:rPr>
        <w:t xml:space="preserve">  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962E0"/>
    <w:multiLevelType w:val="singleLevel"/>
    <w:tmpl w:val="600962E0"/>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7367E"/>
    <w:rsid w:val="17C7367E"/>
    <w:rsid w:val="1B01632C"/>
    <w:rsid w:val="364029C6"/>
    <w:rsid w:val="42062F1A"/>
    <w:rsid w:val="7D337C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000000"/>
      <w:u w:val="none"/>
    </w:rPr>
  </w:style>
  <w:style w:type="character" w:styleId="8">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2021-01-21T07:46:00Z</dcterms:created>
  <dc:creator>myq</dc:creator>
  <cp:lastModifiedBy>myq</cp:lastModifiedBy>
  <cp:lastPrinted>2021-01-28T08:55:10Z</cp:lastPrinted>
  <dcterms:modified xsi:type="dcterms:W3CDTF">2021-01-28T09:00:37Z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