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简小标宋" w:hAnsi="文星简小标宋" w:eastAsia="文星简小标宋" w:cs="文星简小标宋"/>
          <w:color w:val="auto"/>
          <w:sz w:val="44"/>
          <w:szCs w:val="44"/>
          <w:highlight w:val="none"/>
        </w:rPr>
      </w:pPr>
      <w:r>
        <w:rPr>
          <w:rFonts w:hint="eastAsia" w:ascii="文星简小标宋" w:hAnsi="文星简小标宋" w:eastAsia="文星简小标宋" w:cs="文星简小标宋"/>
          <w:color w:val="auto"/>
          <w:sz w:val="44"/>
          <w:szCs w:val="44"/>
          <w:highlight w:val="none"/>
          <w:lang w:eastAsia="zh-CN"/>
        </w:rPr>
        <w:t>嘉兴市秀洲区人民政府</w:t>
      </w:r>
      <w:r>
        <w:rPr>
          <w:rFonts w:hint="eastAsia" w:ascii="文星简小标宋" w:hAnsi="文星简小标宋" w:eastAsia="文星简小标宋" w:cs="文星简小标宋"/>
          <w:color w:val="auto"/>
          <w:sz w:val="44"/>
          <w:szCs w:val="44"/>
          <w:highlight w:val="none"/>
        </w:rPr>
        <w:t>20</w:t>
      </w:r>
      <w:r>
        <w:rPr>
          <w:rFonts w:hint="eastAsia" w:ascii="文星简小标宋" w:hAnsi="文星简小标宋" w:eastAsia="文星简小标宋" w:cs="文星简小标宋"/>
          <w:color w:val="auto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文星简小标宋" w:hAnsi="文星简小标宋" w:eastAsia="文星简小标宋" w:cs="文星简小标宋"/>
          <w:color w:val="auto"/>
          <w:sz w:val="44"/>
          <w:szCs w:val="44"/>
          <w:highlight w:val="none"/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年度报告是根据《中华人民共和国政府信息公开条例》（以下简称《条例》）和《浙江省政府信息公开暂行办法》（以下简称《暂行办法》）的要求编制而成。全文包括总体情况，主动公开政府信息情况，收到和处理政府信息公开申请情况，政府信息公开行政复议、行政诉讼情况，存在的主要问题及改进情况和其他需要报告的事项。本年度报告中所列数据的统计期限从2020年1月1日起到12月31日止。</w:t>
      </w:r>
      <w:r>
        <w:rPr>
          <w:rFonts w:hint="eastAsia" w:ascii="仿宋_GB2312" w:hAnsi="仿宋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如对本年度报告有任何疑问，请与嘉兴市秀洲区人民政府办公室联系。联系电话：0573-83680232；通信地址：嘉兴市秀洲区洪兴路1765号秀洲区人民政府办公室；邮编：314000；电子邮箱：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instrText xml:space="preserve"> HYPERLINK "mailto:luyp@xiuzhou.gov.cn"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luyp@xiuzhou.gov.cn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年度，秀洲区在省、市指导下，全面落实党中央、国务院关于政务公开工作的决策部署，全力执行新修订的《中华人民共和国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信息公开条例》，聚焦“六稳”、“六保”、深化“放管服”改革，做好疫情防控，以高质量公开推动秀洲区营商环境优化，为经济社会发展提供有力支撑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，秀洲区共计发布政府信息34332条，其中发布行政规范性文件18个，政策解读48条，公布与公众利益密切的重大行政决策4项，实现38个重大建设项目全流程公开，发布社会公益事业信息1528条，公共资源配置信息368条，开辟各类政务专题13个，全面落实基层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标准化规范化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工作，实现26个重点领域目录全公开，围绕政府重点工作和公众关注热点主动回应关切272条。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及时总结《条例》实施一年多以来在依申请公开方面的经验，梳理依申请开常见情形的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种答复模板，下发《关于进一步做好政府信息依申请公开工作的通知》、《政府信息依申请公开工作流程》等通知文件、进一步指导基层规范做好依申请公开。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全年受理依申请公开20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件，其中区政府办受理2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2件为上年度结转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，各部门，主体受理185件。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上述依申请公开件全部办结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Hans"/>
        </w:rPr>
        <w:t>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）政府信息管理情况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一是加强政府信息归集管理。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优化完善政府门户网站“政府信息公开”专栏，更新完善政府信息主动公开目录体系，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围绕责任清单，突出重点导向，实现主动公开提质增效。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二是加强政府信息动态维护更新。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配套完善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发布协调、保密审查、动态调整、责任追究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各项政府信息公开制度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认真落实政府信息公开常态长效运维管理工作，加强政府信息发布前审核，及时动态更新发生变更的相关政府信息。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三是加强政府信息常态监测预警。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Hans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政务数据办常态化开展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对政府网站、政务新媒体已发布信息的日常监测和排查，一旦发现问题及时督促相关单位整改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平台建设情况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一是政府网站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中国秀洲门户网站，按照网站集约化管理要求和政府信息公开专栏建设的要求，统一标准体系、统一技术平台、统一安全防护、统一运维监管的要求，推进数据、服务、应用融合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二是政务新媒体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上级要求，做好新媒体自查、清理、登记工作，落实“谁主办、谁负责”，落实专人做好信息审核发布、沟通协调、安全管理、互动回应等工作。在网站建立新媒体矩阵，目前已有各类新媒体34个账号纳入矩阵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三是政府公报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保障政令畅通、推进依法行政，自2019年起以季刊的形式制作政府公报。每期挑选涉及重大工作、民生利益相关的以及人事任免等文件编印成册，在网站公布电子版本，同时要求各部门、主体在办公场所提供纸质版本方便群众阅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已制作4期政府公报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四是政府信息查阅点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开展政府信息线下查阅点建设的试点工作，选取政府信息咨询量、查询量较大的2个部门，1个镇和街道，1个村和社区，建成区、镇（街道）、村（社区）三级政府信息公开线下查阅点（体验区）6个。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监督保障情况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夯实政府信息公开的制度基础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根据新修订的《条例》，修订《秀洲区人民政府信息公开指南》，制定《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年秀洲区政务公开重点工作责任清单》、《全面推进基层政务公开标准化规范化工作责任清单》以及秀洲区人民政府信息公开发布协调、保密审查、动态调整、责任追究等工作制度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建立常规通报机制与专题通报机制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每月对网站信息公开情况进行通报，把各个单位的公开数量、公开频率、公开重点进行公布；每次抽查结束后进行专题通报，对存在问题的单位进行点名通报，要求立即整改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；三是加强组织领导。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成立以常务副区长为组长，政府办主任、政务数据办主任以及政府办分管副主任为副组长，全区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个部门、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个主体、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个平台为成员单位的政务公开工作领导小组。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截至2021年1月21日，政府信息公开社会评议问卷调查总共收到44份，接下来，将利用门户网站、新媒体扩大《中华人民共和国政府信息公开条例》的知晓度，进一步加大民生领域政府信息的公开力度。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每月对网站信息公开情况进行通报，把各个单位的公开数量、公开频率、公开重点进行公布，今年已发布通报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期，累计发现问题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个，第一时间落实整改；每次抽查结束后进行专题通报，对存在问题的单位进行点名通报，要求立即整改，今年已开展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次预评估抽查，发现问题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个，全部整改完毕。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2020年全区未发生政府信息公开工作责任追究情况。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6098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828129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1056596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308344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46297722.02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  <w:highlight w:val="none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0"/>
          <w:szCs w:val="20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" w:eastAsia="zh-CN"/>
        </w:rPr>
        <w:t>（一）存在的主要问题。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一是存在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Hans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公开不平衡的情况。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按照上级有关要求，基本做到“应公开尽公开”。但是受限于区级权限，部分公开内容在市级层面，对上沟通协调还需进一步加强。公开的深度、广度还需进一步提升，尤其是要加强事前、事中的公开。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二是存在常态化公开不够的问题。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个别部门存在更新不及时、错别字等问题，日常管理运维还需进一步加强。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三是存在反馈不够到位的情况。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相关信息公开后，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个别部门未及时反馈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后续管理也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不够精细、不够到位。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2020年改进情况。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一是提高思想认识。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借助多种形式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途径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重点学习《中华人民共和国政府信息公开条例》等有关政务公开的法律、法规和政策，使其充分认识到政务公开的重要性和紧迫性，消除认识上的误区和片面性。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二是加强指导和督促检查。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实行分类指导，认真总结典型经验，及时推广。对政务公开困难大、问题多的地方，要深入解剖，找准问题，切实解决，促使政务公开工作规范开展。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三是加强民生热点公开。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政务公开的热点是人、财、物公开，必须及时公开，使群众了解主要内容，接受群众监督，真正做到给群众一个明白、保干部一个清白。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（三）2021年进一步改进措施。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是不断深化政民互动。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断健全完善政府重点工作定期发布机制，进一步梳理政府重点工作清单，增强向社会公布进展和执行情况的频率。提升政策解读可读性和传播力，探索采用政策简明问答、图表、数据、音频、视频等更多形式开展政策解读，拓宽发布渠道，尝试在网站以外的渠道发布解读，增加传播的广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是不断深化基层公开。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强镇、街道“基层治理”信息公开，研究制定覆盖基层治理方面的全部事项标准目录，保障群众知情权、监督权、参与权。如农村土地承包经营确权工作、农村土地承包经营权流转、村级财务、土地征迁及赔补偿政策等信息的全过程公开，确保人民群众看得到、看得懂，赢得群众的理解和信任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无</w:t>
      </w:r>
    </w:p>
    <w:p>
      <w:pPr>
        <w:rPr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3F0A9"/>
    <w:multiLevelType w:val="singleLevel"/>
    <w:tmpl w:val="BFF3F0A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0D264F"/>
    <w:multiLevelType w:val="singleLevel"/>
    <w:tmpl w:val="600D264F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02CCFBD"/>
    <w:multiLevelType w:val="singleLevel"/>
    <w:tmpl w:val="602CCFBD"/>
    <w:lvl w:ilvl="0" w:tentative="0">
      <w:start w:val="4"/>
      <w:numFmt w:val="chineseCounting"/>
      <w:suff w:val="nothing"/>
      <w:lvlText w:val="（%1）"/>
      <w:lvlJc w:val="left"/>
    </w:lvl>
  </w:abstractNum>
  <w:abstractNum w:abstractNumId="3">
    <w:nsid w:val="602CD51E"/>
    <w:multiLevelType w:val="singleLevel"/>
    <w:tmpl w:val="602CD51E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DejaVu Sans" w:hAnsi="DejaVu San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DYwYTI3NmU0NDRmZDc2ZDdiMDNkMzc0ZDExZjkifQ=="/>
  </w:docVars>
  <w:rsids>
    <w:rsidRoot w:val="FF3ED20A"/>
    <w:rsid w:val="01404540"/>
    <w:rsid w:val="194B31FB"/>
    <w:rsid w:val="22E44074"/>
    <w:rsid w:val="35951837"/>
    <w:rsid w:val="46416EEF"/>
    <w:rsid w:val="564712C2"/>
    <w:rsid w:val="68510CD3"/>
    <w:rsid w:val="6EC226D9"/>
    <w:rsid w:val="7DA011AA"/>
    <w:rsid w:val="7E75610A"/>
    <w:rsid w:val="FF3ED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3648</Words>
  <Characters>3830</Characters>
  <Lines>0</Lines>
  <Paragraphs>0</Paragraphs>
  <TotalTime>18</TotalTime>
  <ScaleCrop>false</ScaleCrop>
  <LinksUpToDate>false</LinksUpToDate>
  <CharactersWithSpaces>3830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2021-02-17T16:27:00Z</dcterms:created>
  <dc:creator>zhuangjie</dc:creator>
  <cp:lastModifiedBy>blllld</cp:lastModifiedBy>
  <dcterms:modified xsi:type="dcterms:W3CDTF">2022-06-07T02:08:39Z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42781A9BE86148B498A4A6206FD6A36C</vt:lpwstr>
  </property>
</Properties>
</file>