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微软雅黑" w:hAnsi="微软雅黑" w:eastAsia="微软雅黑" w:cs="微软雅黑"/>
          <w:i w:val="0"/>
          <w:caps w:val="0"/>
          <w:color w:val="333333"/>
          <w:spacing w:val="0"/>
          <w:kern w:val="0"/>
          <w:sz w:val="28"/>
          <w:szCs w:val="28"/>
          <w:lang w:val="en-US" w:eastAsia="zh-CN" w:bidi="ar"/>
        </w:rPr>
      </w:pPr>
      <w:r>
        <w:rPr>
          <w:rFonts w:hint="eastAsia" w:ascii="微软雅黑" w:hAnsi="微软雅黑" w:eastAsia="微软雅黑" w:cs="微软雅黑"/>
          <w:i w:val="0"/>
          <w:caps w:val="0"/>
          <w:color w:val="333333"/>
          <w:spacing w:val="0"/>
          <w:kern w:val="0"/>
          <w:sz w:val="28"/>
          <w:szCs w:val="28"/>
          <w:lang w:val="en-US" w:eastAsia="zh-CN" w:bidi="ar"/>
        </w:rPr>
        <w:t>关于委托第三方开展秀洲区风险源排查工作报价的函</w:t>
      </w:r>
    </w:p>
    <w:p>
      <w:pPr>
        <w:rPr>
          <w:rFonts w:hint="eastAsia" w:ascii="微软雅黑" w:hAnsi="微软雅黑" w:eastAsia="微软雅黑" w:cs="微软雅黑"/>
          <w:i w:val="0"/>
          <w:caps w:val="0"/>
          <w:color w:val="333333"/>
          <w:spacing w:val="0"/>
          <w:kern w:val="0"/>
          <w:sz w:val="28"/>
          <w:szCs w:val="28"/>
          <w:lang w:val="en-US" w:eastAsia="zh-CN" w:bidi="ar"/>
        </w:rPr>
      </w:pPr>
    </w:p>
    <w:p>
      <w:pPr>
        <w:rPr>
          <w:rFonts w:hint="eastAsia" w:ascii="微软雅黑" w:hAnsi="微软雅黑" w:eastAsia="微软雅黑" w:cs="微软雅黑"/>
          <w:i w:val="0"/>
          <w:caps w:val="0"/>
          <w:color w:val="333333"/>
          <w:spacing w:val="0"/>
          <w:kern w:val="0"/>
          <w:sz w:val="28"/>
          <w:szCs w:val="28"/>
          <w:lang w:val="en-US" w:eastAsia="zh-CN" w:bidi="ar"/>
        </w:rPr>
      </w:pPr>
      <w:r>
        <w:rPr>
          <w:rFonts w:hint="eastAsia" w:ascii="微软雅黑" w:hAnsi="微软雅黑" w:eastAsia="微软雅黑" w:cs="微软雅黑"/>
          <w:i w:val="0"/>
          <w:caps w:val="0"/>
          <w:color w:val="333333"/>
          <w:spacing w:val="0"/>
          <w:kern w:val="0"/>
          <w:sz w:val="28"/>
          <w:szCs w:val="28"/>
          <w:lang w:val="en-US" w:eastAsia="zh-CN" w:bidi="ar"/>
        </w:rPr>
        <w:t>各有关单位：</w:t>
      </w:r>
    </w:p>
    <w:p>
      <w:pPr>
        <w:rPr>
          <w:rFonts w:hint="eastAsia" w:ascii="微软雅黑" w:hAnsi="微软雅黑" w:eastAsia="微软雅黑" w:cs="微软雅黑"/>
          <w:i w:val="0"/>
          <w:caps w:val="0"/>
          <w:color w:val="333333"/>
          <w:spacing w:val="0"/>
          <w:kern w:val="0"/>
          <w:sz w:val="28"/>
          <w:szCs w:val="28"/>
          <w:lang w:val="en-US" w:eastAsia="zh-CN" w:bidi="ar"/>
        </w:rPr>
      </w:pPr>
      <w:r>
        <w:rPr>
          <w:rFonts w:hint="eastAsia" w:ascii="微软雅黑" w:hAnsi="微软雅黑" w:eastAsia="微软雅黑" w:cs="微软雅黑"/>
          <w:i w:val="0"/>
          <w:caps w:val="0"/>
          <w:color w:val="333333"/>
          <w:spacing w:val="0"/>
          <w:kern w:val="0"/>
          <w:sz w:val="28"/>
          <w:szCs w:val="28"/>
          <w:lang w:val="en-US" w:eastAsia="zh-CN" w:bidi="ar"/>
        </w:rPr>
        <w:t>    根据《浙江省环境执法稽查总队关于印发＜浙江省环境安全隐患排查治理制度＞的通知》要求，结合秀洲区实际，我局需对辖区内的重大或较大环境风险等级企业进行季度性定期风险隐患排查。</w:t>
      </w:r>
    </w:p>
    <w:p>
      <w:pPr>
        <w:rPr>
          <w:rFonts w:hint="eastAsia" w:ascii="微软雅黑" w:hAnsi="微软雅黑" w:eastAsia="微软雅黑" w:cs="微软雅黑"/>
          <w:i w:val="0"/>
          <w:caps w:val="0"/>
          <w:color w:val="333333"/>
          <w:spacing w:val="0"/>
          <w:kern w:val="0"/>
          <w:sz w:val="28"/>
          <w:szCs w:val="28"/>
          <w:lang w:val="en-US" w:eastAsia="zh-CN" w:bidi="ar"/>
        </w:rPr>
      </w:pPr>
      <w:r>
        <w:rPr>
          <w:rFonts w:hint="eastAsia" w:ascii="微软雅黑" w:hAnsi="微软雅黑" w:eastAsia="微软雅黑" w:cs="微软雅黑"/>
          <w:i w:val="0"/>
          <w:caps w:val="0"/>
          <w:color w:val="333333"/>
          <w:spacing w:val="0"/>
          <w:kern w:val="0"/>
          <w:sz w:val="28"/>
          <w:szCs w:val="28"/>
          <w:lang w:val="en-US" w:eastAsia="zh-CN" w:bidi="ar"/>
        </w:rPr>
        <w:t>   目前，我辖区内重大或较大环境风险等级企业27家，主要包含辖区内化工、纺织印染、电镀等行业中风险相对较大的企业。风险因子的性质和类别种类多样、分析复杂。为强化我区重点企业单位的环境隐患排查工作，我局拟委托第三方机构通过实地排查，结合企业相关资料，每季度对我区27家重大或较大环境风险等级企业进行一次环境风险隐患巡查，排查时间为2021年2季度-2022年1季度（时间为一年），并填报浙江省环境应急指挥管理系统。同时需对27家企业进行体检式检查，出具驻厂排查报告（包括项目手续、环保管理制度、治污设施、环境安全隐患、各类污染物情况等）。</w:t>
      </w:r>
    </w:p>
    <w:p>
      <w:pPr>
        <w:rPr>
          <w:rFonts w:hint="eastAsia" w:ascii="微软雅黑" w:hAnsi="微软雅黑" w:eastAsia="微软雅黑" w:cs="微软雅黑"/>
          <w:i w:val="0"/>
          <w:caps w:val="0"/>
          <w:color w:val="333333"/>
          <w:spacing w:val="0"/>
          <w:kern w:val="0"/>
          <w:sz w:val="28"/>
          <w:szCs w:val="28"/>
          <w:lang w:val="en-US" w:eastAsia="zh-CN" w:bidi="ar"/>
        </w:rPr>
      </w:pPr>
      <w:r>
        <w:rPr>
          <w:rFonts w:hint="eastAsia" w:ascii="微软雅黑" w:hAnsi="微软雅黑" w:eastAsia="微软雅黑" w:cs="微软雅黑"/>
          <w:i w:val="0"/>
          <w:caps w:val="0"/>
          <w:color w:val="333333"/>
          <w:spacing w:val="0"/>
          <w:kern w:val="0"/>
          <w:sz w:val="28"/>
          <w:szCs w:val="28"/>
          <w:lang w:val="en-US" w:eastAsia="zh-CN" w:bidi="ar"/>
        </w:rPr>
        <w:t>    现向前期有意向的第三方机构发出报价邀请，根据评标办法按综合得分高低顺序排列，得分最高的一名供应商为中标候选人的原则开展。</w:t>
      </w:r>
    </w:p>
    <w:p>
      <w:pPr>
        <w:rPr>
          <w:rFonts w:hint="eastAsia" w:ascii="微软雅黑" w:hAnsi="微软雅黑" w:eastAsia="微软雅黑" w:cs="微软雅黑"/>
          <w:i w:val="0"/>
          <w:caps w:val="0"/>
          <w:color w:val="333333"/>
          <w:spacing w:val="0"/>
          <w:kern w:val="0"/>
          <w:sz w:val="28"/>
          <w:szCs w:val="28"/>
          <w:lang w:val="en-US" w:eastAsia="zh-CN" w:bidi="ar"/>
        </w:rPr>
      </w:pPr>
      <w:r>
        <w:rPr>
          <w:rFonts w:hint="eastAsia" w:ascii="微软雅黑" w:hAnsi="微软雅黑" w:eastAsia="微软雅黑" w:cs="微软雅黑"/>
          <w:i w:val="0"/>
          <w:caps w:val="0"/>
          <w:color w:val="333333"/>
          <w:spacing w:val="0"/>
          <w:kern w:val="0"/>
          <w:sz w:val="28"/>
          <w:szCs w:val="28"/>
          <w:lang w:val="en-US" w:eastAsia="zh-CN" w:bidi="ar"/>
        </w:rPr>
        <w:t>    具体要求如下：</w:t>
      </w:r>
    </w:p>
    <w:p>
      <w:pPr>
        <w:rPr>
          <w:rFonts w:hint="eastAsia" w:ascii="微软雅黑" w:hAnsi="微软雅黑" w:eastAsia="微软雅黑" w:cs="微软雅黑"/>
          <w:i w:val="0"/>
          <w:caps w:val="0"/>
          <w:color w:val="333333"/>
          <w:spacing w:val="0"/>
          <w:kern w:val="0"/>
          <w:sz w:val="28"/>
          <w:szCs w:val="28"/>
          <w:lang w:val="en-US" w:eastAsia="zh-CN" w:bidi="ar"/>
        </w:rPr>
      </w:pPr>
      <w:r>
        <w:rPr>
          <w:rFonts w:hint="eastAsia" w:ascii="微软雅黑" w:hAnsi="微软雅黑" w:eastAsia="微软雅黑" w:cs="微软雅黑"/>
          <w:i w:val="0"/>
          <w:caps w:val="0"/>
          <w:color w:val="333333"/>
          <w:spacing w:val="0"/>
          <w:kern w:val="0"/>
          <w:sz w:val="28"/>
          <w:szCs w:val="28"/>
          <w:lang w:val="en-US" w:eastAsia="zh-CN" w:bidi="ar"/>
        </w:rPr>
        <w:t>1、报价为2021年2季度-2022年1季度（时间为一年）秀洲区风险隐患排查的总费用。</w:t>
      </w:r>
    </w:p>
    <w:p>
      <w:pPr>
        <w:rPr>
          <w:rFonts w:hint="eastAsia" w:ascii="微软雅黑" w:hAnsi="微软雅黑" w:eastAsia="微软雅黑" w:cs="微软雅黑"/>
          <w:i w:val="0"/>
          <w:caps w:val="0"/>
          <w:color w:val="333333"/>
          <w:spacing w:val="0"/>
          <w:kern w:val="0"/>
          <w:sz w:val="28"/>
          <w:szCs w:val="28"/>
          <w:lang w:val="en-US" w:eastAsia="zh-CN" w:bidi="ar"/>
        </w:rPr>
      </w:pPr>
      <w:r>
        <w:rPr>
          <w:rFonts w:hint="eastAsia" w:ascii="微软雅黑" w:hAnsi="微软雅黑" w:eastAsia="微软雅黑" w:cs="微软雅黑"/>
          <w:i w:val="0"/>
          <w:caps w:val="0"/>
          <w:color w:val="333333"/>
          <w:spacing w:val="0"/>
          <w:kern w:val="0"/>
          <w:sz w:val="28"/>
          <w:szCs w:val="28"/>
          <w:lang w:val="en-US" w:eastAsia="zh-CN" w:bidi="ar"/>
        </w:rPr>
        <w:t>2、有意向报价的单位请填写报价单（附件1）和投标文件（按评标办法需求提供）（附件2）并密封盖骑缝章，送至区生态环境分局办公室。</w:t>
      </w:r>
    </w:p>
    <w:p>
      <w:pPr>
        <w:rPr>
          <w:rFonts w:hint="eastAsia" w:ascii="微软雅黑" w:hAnsi="微软雅黑" w:eastAsia="微软雅黑" w:cs="微软雅黑"/>
          <w:i w:val="0"/>
          <w:caps w:val="0"/>
          <w:color w:val="333333"/>
          <w:spacing w:val="0"/>
          <w:kern w:val="0"/>
          <w:sz w:val="28"/>
          <w:szCs w:val="28"/>
          <w:lang w:val="en-US" w:eastAsia="zh-CN" w:bidi="ar"/>
        </w:rPr>
      </w:pPr>
      <w:r>
        <w:rPr>
          <w:rFonts w:hint="eastAsia" w:ascii="微软雅黑" w:hAnsi="微软雅黑" w:eastAsia="微软雅黑" w:cs="微软雅黑"/>
          <w:i w:val="0"/>
          <w:caps w:val="0"/>
          <w:color w:val="333333"/>
          <w:spacing w:val="0"/>
          <w:kern w:val="0"/>
          <w:sz w:val="28"/>
          <w:szCs w:val="28"/>
          <w:lang w:val="en-US" w:eastAsia="zh-CN" w:bidi="ar"/>
        </w:rPr>
        <w:t>3、本次报价为8.1万元以下（不包括8.1万）</w:t>
      </w:r>
    </w:p>
    <w:p>
      <w:pPr>
        <w:rPr>
          <w:rFonts w:hint="eastAsia" w:ascii="微软雅黑" w:hAnsi="微软雅黑" w:eastAsia="微软雅黑" w:cs="微软雅黑"/>
          <w:i w:val="0"/>
          <w:caps w:val="0"/>
          <w:color w:val="333333"/>
          <w:spacing w:val="0"/>
          <w:kern w:val="0"/>
          <w:sz w:val="28"/>
          <w:szCs w:val="28"/>
          <w:lang w:val="en-US" w:eastAsia="zh-CN" w:bidi="ar"/>
        </w:rPr>
      </w:pPr>
      <w:r>
        <w:rPr>
          <w:rFonts w:hint="eastAsia" w:ascii="微软雅黑" w:hAnsi="微软雅黑" w:eastAsia="微软雅黑" w:cs="微软雅黑"/>
          <w:i w:val="0"/>
          <w:caps w:val="0"/>
          <w:color w:val="333333"/>
          <w:spacing w:val="0"/>
          <w:kern w:val="0"/>
          <w:sz w:val="28"/>
          <w:szCs w:val="28"/>
          <w:lang w:val="en-US" w:eastAsia="zh-CN" w:bidi="ar"/>
        </w:rPr>
        <w:t>    地址：秀洲区大树花园三期18幢706室。报价截止时间为4月</w:t>
      </w:r>
      <w:r>
        <w:rPr>
          <w:rFonts w:hint="eastAsia" w:ascii="微软雅黑" w:hAnsi="微软雅黑" w:eastAsia="微软雅黑" w:cs="微软雅黑"/>
          <w:i w:val="0"/>
          <w:caps w:val="0"/>
          <w:color w:val="333333"/>
          <w:spacing w:val="0"/>
          <w:kern w:val="0"/>
          <w:sz w:val="28"/>
          <w:szCs w:val="28"/>
          <w:highlight w:val="none"/>
          <w:lang w:val="en-US" w:eastAsia="zh-CN" w:bidi="ar"/>
        </w:rPr>
        <w:t>2</w:t>
      </w:r>
      <w:r>
        <w:rPr>
          <w:rFonts w:hint="eastAsia" w:ascii="微软雅黑" w:hAnsi="微软雅黑" w:eastAsia="微软雅黑" w:cs="微软雅黑"/>
          <w:i w:val="0"/>
          <w:caps w:val="0"/>
          <w:color w:val="333333"/>
          <w:spacing w:val="0"/>
          <w:kern w:val="0"/>
          <w:sz w:val="28"/>
          <w:szCs w:val="28"/>
          <w:lang w:val="en-US" w:eastAsia="zh-CN" w:bidi="ar"/>
        </w:rPr>
        <w:t>日下午16：00。联系人：朱燕云，刘诚宏，联系电话：82721806</w:t>
      </w:r>
      <w:bookmarkStart w:id="5" w:name="_GoBack"/>
      <w:bookmarkEnd w:id="5"/>
      <w:r>
        <w:rPr>
          <w:rFonts w:hint="eastAsia" w:ascii="微软雅黑" w:hAnsi="微软雅黑" w:eastAsia="微软雅黑" w:cs="微软雅黑"/>
          <w:i w:val="0"/>
          <w:caps w:val="0"/>
          <w:color w:val="333333"/>
          <w:spacing w:val="0"/>
          <w:kern w:val="0"/>
          <w:sz w:val="28"/>
          <w:szCs w:val="28"/>
          <w:lang w:val="en-US" w:eastAsia="zh-CN" w:bidi="ar"/>
        </w:rPr>
        <w:t>，82750842 。</w:t>
      </w:r>
    </w:p>
    <w:p>
      <w:pPr>
        <w:ind w:firstLine="445"/>
        <w:rPr>
          <w:rFonts w:hint="eastAsia" w:ascii="微软雅黑" w:hAnsi="微软雅黑" w:eastAsia="微软雅黑" w:cs="微软雅黑"/>
          <w:i w:val="0"/>
          <w:caps w:val="0"/>
          <w:color w:val="333333"/>
          <w:spacing w:val="0"/>
          <w:kern w:val="0"/>
          <w:sz w:val="28"/>
          <w:szCs w:val="28"/>
          <w:lang w:val="en-US" w:eastAsia="zh-CN" w:bidi="ar"/>
        </w:rPr>
      </w:pPr>
      <w:r>
        <w:rPr>
          <w:rFonts w:hint="eastAsia" w:ascii="微软雅黑" w:hAnsi="微软雅黑" w:eastAsia="微软雅黑" w:cs="微软雅黑"/>
          <w:i w:val="0"/>
          <w:caps w:val="0"/>
          <w:color w:val="333333"/>
          <w:spacing w:val="0"/>
          <w:kern w:val="0"/>
          <w:sz w:val="28"/>
          <w:szCs w:val="28"/>
          <w:lang w:val="en-US" w:eastAsia="zh-CN" w:bidi="ar"/>
        </w:rPr>
        <w:t>附件1：报价单</w:t>
      </w:r>
    </w:p>
    <w:p>
      <w:pPr>
        <w:ind w:firstLine="445"/>
        <w:rPr>
          <w:rFonts w:hint="eastAsia" w:ascii="微软雅黑" w:hAnsi="微软雅黑" w:eastAsia="微软雅黑" w:cs="微软雅黑"/>
          <w:i w:val="0"/>
          <w:caps w:val="0"/>
          <w:color w:val="333333"/>
          <w:spacing w:val="0"/>
          <w:kern w:val="0"/>
          <w:sz w:val="28"/>
          <w:szCs w:val="28"/>
          <w:lang w:val="en-US" w:eastAsia="zh-CN" w:bidi="ar"/>
        </w:rPr>
      </w:pPr>
      <w:r>
        <w:rPr>
          <w:rFonts w:hint="eastAsia" w:ascii="微软雅黑" w:hAnsi="微软雅黑" w:eastAsia="微软雅黑" w:cs="微软雅黑"/>
          <w:i w:val="0"/>
          <w:caps w:val="0"/>
          <w:color w:val="333333"/>
          <w:spacing w:val="0"/>
          <w:kern w:val="0"/>
          <w:sz w:val="28"/>
          <w:szCs w:val="28"/>
          <w:lang w:val="en-US" w:eastAsia="zh-CN" w:bidi="ar"/>
        </w:rPr>
        <w:t>附件2：招标项目需求</w:t>
      </w:r>
    </w:p>
    <w:p>
      <w:pPr>
        <w:ind w:firstLine="445"/>
        <w:rPr>
          <w:rFonts w:hint="default" w:ascii="微软雅黑" w:hAnsi="微软雅黑" w:eastAsia="微软雅黑" w:cs="微软雅黑"/>
          <w:i w:val="0"/>
          <w:caps w:val="0"/>
          <w:color w:val="333333"/>
          <w:spacing w:val="0"/>
          <w:kern w:val="0"/>
          <w:sz w:val="28"/>
          <w:szCs w:val="28"/>
          <w:lang w:val="en-US" w:eastAsia="zh-CN" w:bidi="ar"/>
        </w:rPr>
      </w:pPr>
      <w:r>
        <w:rPr>
          <w:rFonts w:hint="eastAsia" w:ascii="微软雅黑" w:hAnsi="微软雅黑" w:eastAsia="微软雅黑" w:cs="微软雅黑"/>
          <w:i w:val="0"/>
          <w:caps w:val="0"/>
          <w:color w:val="333333"/>
          <w:spacing w:val="0"/>
          <w:kern w:val="0"/>
          <w:sz w:val="28"/>
          <w:szCs w:val="28"/>
          <w:lang w:val="en-US" w:eastAsia="zh-CN" w:bidi="ar"/>
        </w:rPr>
        <w:t>附件3：评标办法</w:t>
      </w:r>
    </w:p>
    <w:p>
      <w:pPr>
        <w:rPr>
          <w:rFonts w:hint="eastAsia" w:ascii="微软雅黑" w:hAnsi="微软雅黑" w:eastAsia="微软雅黑" w:cs="微软雅黑"/>
          <w:i w:val="0"/>
          <w:caps w:val="0"/>
          <w:color w:val="333333"/>
          <w:spacing w:val="0"/>
          <w:kern w:val="0"/>
          <w:sz w:val="28"/>
          <w:szCs w:val="28"/>
          <w:lang w:val="en-US" w:eastAsia="zh-CN" w:bidi="ar"/>
        </w:rPr>
      </w:pPr>
      <w:r>
        <w:rPr>
          <w:rFonts w:hint="eastAsia" w:ascii="微软雅黑" w:hAnsi="微软雅黑" w:eastAsia="微软雅黑" w:cs="微软雅黑"/>
          <w:i w:val="0"/>
          <w:caps w:val="0"/>
          <w:color w:val="333333"/>
          <w:spacing w:val="0"/>
          <w:kern w:val="0"/>
          <w:sz w:val="28"/>
          <w:szCs w:val="28"/>
          <w:lang w:val="en-US" w:eastAsia="zh-CN" w:bidi="ar"/>
        </w:rPr>
        <w:t>                                  </w:t>
      </w:r>
    </w:p>
    <w:p>
      <w:pPr>
        <w:rPr>
          <w:rFonts w:hint="eastAsia" w:ascii="微软雅黑" w:hAnsi="微软雅黑" w:eastAsia="微软雅黑" w:cs="微软雅黑"/>
          <w:i w:val="0"/>
          <w:caps w:val="0"/>
          <w:color w:val="333333"/>
          <w:spacing w:val="0"/>
          <w:kern w:val="0"/>
          <w:sz w:val="28"/>
          <w:szCs w:val="28"/>
          <w:lang w:val="en-US" w:eastAsia="zh-CN" w:bidi="ar"/>
        </w:rPr>
      </w:pPr>
      <w:r>
        <w:rPr>
          <w:rFonts w:hint="eastAsia" w:ascii="微软雅黑" w:hAnsi="微软雅黑" w:eastAsia="微软雅黑" w:cs="微软雅黑"/>
          <w:i w:val="0"/>
          <w:caps w:val="0"/>
          <w:color w:val="333333"/>
          <w:spacing w:val="0"/>
          <w:kern w:val="0"/>
          <w:sz w:val="28"/>
          <w:szCs w:val="28"/>
          <w:lang w:val="en-US" w:eastAsia="zh-CN" w:bidi="ar"/>
        </w:rPr>
        <w:t>                                 </w:t>
      </w:r>
    </w:p>
    <w:p>
      <w:pPr>
        <w:jc w:val="right"/>
        <w:rPr>
          <w:rFonts w:hint="eastAsia" w:ascii="微软雅黑" w:hAnsi="微软雅黑" w:eastAsia="微软雅黑" w:cs="微软雅黑"/>
          <w:i w:val="0"/>
          <w:caps w:val="0"/>
          <w:color w:val="333333"/>
          <w:spacing w:val="0"/>
          <w:kern w:val="0"/>
          <w:sz w:val="28"/>
          <w:szCs w:val="28"/>
          <w:lang w:val="en-US" w:eastAsia="zh-CN" w:bidi="ar"/>
        </w:rPr>
      </w:pPr>
      <w:r>
        <w:rPr>
          <w:rFonts w:hint="eastAsia" w:ascii="微软雅黑" w:hAnsi="微软雅黑" w:eastAsia="微软雅黑" w:cs="微软雅黑"/>
          <w:i w:val="0"/>
          <w:caps w:val="0"/>
          <w:color w:val="333333"/>
          <w:spacing w:val="0"/>
          <w:kern w:val="0"/>
          <w:sz w:val="28"/>
          <w:szCs w:val="28"/>
          <w:lang w:val="en-US" w:eastAsia="zh-CN" w:bidi="ar"/>
        </w:rPr>
        <w:t xml:space="preserve">                                                                          </w:t>
      </w:r>
    </w:p>
    <w:p>
      <w:pPr>
        <w:jc w:val="right"/>
        <w:rPr>
          <w:rFonts w:hint="eastAsia" w:ascii="微软雅黑" w:hAnsi="微软雅黑" w:eastAsia="微软雅黑" w:cs="微软雅黑"/>
          <w:i w:val="0"/>
          <w:caps w:val="0"/>
          <w:color w:val="333333"/>
          <w:spacing w:val="0"/>
          <w:kern w:val="0"/>
          <w:sz w:val="28"/>
          <w:szCs w:val="28"/>
          <w:lang w:val="en-US" w:eastAsia="zh-CN" w:bidi="ar"/>
        </w:rPr>
      </w:pPr>
    </w:p>
    <w:p>
      <w:pPr>
        <w:jc w:val="right"/>
        <w:rPr>
          <w:rFonts w:hint="eastAsia" w:ascii="微软雅黑" w:hAnsi="微软雅黑" w:eastAsia="微软雅黑" w:cs="微软雅黑"/>
          <w:i w:val="0"/>
          <w:caps w:val="0"/>
          <w:color w:val="333333"/>
          <w:spacing w:val="0"/>
          <w:kern w:val="0"/>
          <w:sz w:val="28"/>
          <w:szCs w:val="28"/>
          <w:lang w:val="en-US" w:eastAsia="zh-CN" w:bidi="ar"/>
        </w:rPr>
      </w:pPr>
      <w:r>
        <w:rPr>
          <w:rFonts w:hint="eastAsia" w:ascii="微软雅黑" w:hAnsi="微软雅黑" w:eastAsia="微软雅黑" w:cs="微软雅黑"/>
          <w:i w:val="0"/>
          <w:caps w:val="0"/>
          <w:color w:val="333333"/>
          <w:spacing w:val="0"/>
          <w:kern w:val="0"/>
          <w:sz w:val="28"/>
          <w:szCs w:val="28"/>
          <w:lang w:val="en-US" w:eastAsia="zh-CN" w:bidi="ar"/>
        </w:rPr>
        <w:t>嘉兴市生态环境局秀洲分局</w:t>
      </w:r>
    </w:p>
    <w:p>
      <w:pPr>
        <w:wordWrap w:val="0"/>
        <w:jc w:val="right"/>
        <w:rPr>
          <w:rFonts w:hint="default" w:ascii="微软雅黑" w:hAnsi="微软雅黑" w:eastAsia="微软雅黑" w:cs="微软雅黑"/>
          <w:i w:val="0"/>
          <w:caps w:val="0"/>
          <w:color w:val="333333"/>
          <w:spacing w:val="0"/>
          <w:kern w:val="0"/>
          <w:sz w:val="28"/>
          <w:szCs w:val="28"/>
          <w:lang w:val="en-US" w:eastAsia="zh-CN" w:bidi="ar"/>
        </w:rPr>
      </w:pPr>
      <w:r>
        <w:rPr>
          <w:rFonts w:hint="eastAsia" w:ascii="微软雅黑" w:hAnsi="微软雅黑" w:eastAsia="微软雅黑" w:cs="微软雅黑"/>
          <w:i w:val="0"/>
          <w:caps w:val="0"/>
          <w:color w:val="333333"/>
          <w:spacing w:val="0"/>
          <w:kern w:val="0"/>
          <w:sz w:val="28"/>
          <w:szCs w:val="28"/>
          <w:lang w:val="en-US" w:eastAsia="zh-CN" w:bidi="ar"/>
        </w:rPr>
        <w:t xml:space="preserve">2021年3月23日   </w:t>
      </w:r>
    </w:p>
    <w:p>
      <w:pPr>
        <w:rPr>
          <w:rFonts w:hint="eastAsia" w:ascii="微软雅黑" w:hAnsi="微软雅黑" w:eastAsia="微软雅黑" w:cs="微软雅黑"/>
          <w:i w:val="0"/>
          <w:caps w:val="0"/>
          <w:color w:val="333333"/>
          <w:spacing w:val="0"/>
          <w:kern w:val="0"/>
          <w:sz w:val="28"/>
          <w:szCs w:val="28"/>
          <w:lang w:val="en-US" w:eastAsia="zh-CN" w:bidi="ar"/>
        </w:rPr>
      </w:pPr>
    </w:p>
    <w:p>
      <w:pPr>
        <w:rPr>
          <w:rFonts w:hint="eastAsia" w:ascii="微软雅黑" w:hAnsi="微软雅黑" w:eastAsia="微软雅黑" w:cs="微软雅黑"/>
          <w:i w:val="0"/>
          <w:caps w:val="0"/>
          <w:color w:val="333333"/>
          <w:spacing w:val="0"/>
          <w:kern w:val="0"/>
          <w:sz w:val="28"/>
          <w:szCs w:val="28"/>
          <w:lang w:val="en-US" w:eastAsia="zh-CN" w:bidi="ar"/>
        </w:rPr>
      </w:pPr>
    </w:p>
    <w:p>
      <w:pPr>
        <w:rPr>
          <w:rFonts w:hint="eastAsia" w:ascii="微软雅黑" w:hAnsi="微软雅黑" w:eastAsia="微软雅黑" w:cs="微软雅黑"/>
          <w:i w:val="0"/>
          <w:caps w:val="0"/>
          <w:color w:val="333333"/>
          <w:spacing w:val="0"/>
          <w:kern w:val="0"/>
          <w:sz w:val="28"/>
          <w:szCs w:val="28"/>
          <w:lang w:val="en-US" w:eastAsia="zh-CN" w:bidi="ar"/>
        </w:rPr>
      </w:pPr>
    </w:p>
    <w:p>
      <w:pPr>
        <w:rPr>
          <w:rFonts w:hint="eastAsia" w:ascii="微软雅黑" w:hAnsi="微软雅黑" w:eastAsia="微软雅黑" w:cs="微软雅黑"/>
          <w:i w:val="0"/>
          <w:caps w:val="0"/>
          <w:color w:val="333333"/>
          <w:spacing w:val="0"/>
          <w:kern w:val="0"/>
          <w:sz w:val="28"/>
          <w:szCs w:val="28"/>
          <w:lang w:val="en-US" w:eastAsia="zh-CN" w:bidi="ar"/>
        </w:rPr>
      </w:pPr>
    </w:p>
    <w:p>
      <w:pPr>
        <w:rPr>
          <w:rFonts w:hint="eastAsia" w:ascii="微软雅黑" w:hAnsi="微软雅黑" w:eastAsia="微软雅黑" w:cs="微软雅黑"/>
          <w:i w:val="0"/>
          <w:caps w:val="0"/>
          <w:color w:val="333333"/>
          <w:spacing w:val="0"/>
          <w:kern w:val="0"/>
          <w:sz w:val="28"/>
          <w:szCs w:val="28"/>
          <w:lang w:val="en-US" w:eastAsia="zh-CN" w:bidi="ar"/>
        </w:rPr>
      </w:pPr>
    </w:p>
    <w:p>
      <w:pPr>
        <w:rPr>
          <w:rFonts w:hint="eastAsia" w:ascii="微软雅黑" w:hAnsi="微软雅黑" w:eastAsia="微软雅黑" w:cs="微软雅黑"/>
          <w:i w:val="0"/>
          <w:caps w:val="0"/>
          <w:color w:val="333333"/>
          <w:spacing w:val="0"/>
          <w:kern w:val="0"/>
          <w:sz w:val="28"/>
          <w:szCs w:val="28"/>
          <w:lang w:val="en-US" w:eastAsia="zh-CN" w:bidi="ar"/>
        </w:rPr>
      </w:pPr>
    </w:p>
    <w:p>
      <w:pPr>
        <w:rPr>
          <w:rFonts w:hint="eastAsia" w:ascii="微软雅黑" w:hAnsi="微软雅黑" w:eastAsia="微软雅黑" w:cs="微软雅黑"/>
          <w:i w:val="0"/>
          <w:caps w:val="0"/>
          <w:color w:val="333333"/>
          <w:spacing w:val="0"/>
          <w:kern w:val="0"/>
          <w:sz w:val="28"/>
          <w:szCs w:val="28"/>
          <w:lang w:val="en-US" w:eastAsia="zh-CN" w:bidi="ar"/>
        </w:rPr>
      </w:pPr>
    </w:p>
    <w:p>
      <w:pPr>
        <w:rPr>
          <w:rFonts w:eastAsia="华文中宋"/>
          <w:sz w:val="36"/>
          <w:szCs w:val="36"/>
        </w:rPr>
      </w:pPr>
      <w:r>
        <w:rPr>
          <w:rFonts w:eastAsia="仿宋_GB2312"/>
          <w:sz w:val="30"/>
          <w:szCs w:val="30"/>
        </w:rPr>
        <w:t>附件1：</w:t>
      </w:r>
    </w:p>
    <w:p>
      <w:pPr>
        <w:jc w:val="center"/>
        <w:rPr>
          <w:rFonts w:eastAsia="仿宋_GB2312"/>
          <w:sz w:val="30"/>
          <w:szCs w:val="30"/>
        </w:rPr>
      </w:pPr>
      <w:r>
        <w:rPr>
          <w:rFonts w:hint="eastAsia" w:eastAsia="仿宋_GB2312"/>
          <w:sz w:val="30"/>
          <w:szCs w:val="30"/>
          <w:lang w:val="en-US" w:eastAsia="zh-CN"/>
        </w:rPr>
        <w:t>秀洲区风险隐患排查项目（2021年2季度-2022年1季度）报</w:t>
      </w:r>
      <w:r>
        <w:rPr>
          <w:rFonts w:eastAsia="仿宋_GB2312"/>
          <w:sz w:val="30"/>
          <w:szCs w:val="30"/>
        </w:rPr>
        <w:t>价单</w:t>
      </w:r>
    </w:p>
    <w:tbl>
      <w:tblPr>
        <w:tblStyle w:val="5"/>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2068"/>
        <w:gridCol w:w="1551"/>
        <w:gridCol w:w="2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723" w:type="dxa"/>
            <w:vAlign w:val="center"/>
          </w:tcPr>
          <w:p>
            <w:pPr>
              <w:jc w:val="center"/>
              <w:rPr>
                <w:rFonts w:eastAsia="仿宋_GB2312"/>
                <w:sz w:val="30"/>
                <w:szCs w:val="30"/>
              </w:rPr>
            </w:pPr>
            <w:r>
              <w:rPr>
                <w:rFonts w:eastAsia="仿宋_GB2312"/>
                <w:sz w:val="30"/>
                <w:szCs w:val="30"/>
              </w:rPr>
              <w:t>项目名称</w:t>
            </w:r>
          </w:p>
        </w:tc>
        <w:tc>
          <w:tcPr>
            <w:tcW w:w="6557" w:type="dxa"/>
            <w:gridSpan w:val="3"/>
            <w:vAlign w:val="center"/>
          </w:tcPr>
          <w:p>
            <w:pPr>
              <w:rPr>
                <w:rFonts w:hint="eastAsia" w:eastAsia="仿宋_GB2312"/>
                <w:sz w:val="30"/>
                <w:szCs w:val="30"/>
              </w:rPr>
            </w:pPr>
            <w:r>
              <w:rPr>
                <w:rFonts w:hint="eastAsia" w:eastAsia="仿宋_GB2312"/>
                <w:sz w:val="30"/>
                <w:szCs w:val="30"/>
                <w:lang w:val="en-US" w:eastAsia="zh-CN"/>
              </w:rPr>
              <w:t>秀洲区风险隐患排查项目（2021年2季度-2022年1季度）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5" w:hRule="atLeast"/>
        </w:trPr>
        <w:tc>
          <w:tcPr>
            <w:tcW w:w="1723" w:type="dxa"/>
            <w:vAlign w:val="center"/>
          </w:tcPr>
          <w:p>
            <w:pPr>
              <w:jc w:val="center"/>
              <w:rPr>
                <w:rFonts w:eastAsia="仿宋_GB2312"/>
                <w:sz w:val="30"/>
                <w:szCs w:val="30"/>
              </w:rPr>
            </w:pPr>
            <w:r>
              <w:rPr>
                <w:rFonts w:eastAsia="仿宋_GB2312"/>
                <w:sz w:val="30"/>
                <w:szCs w:val="30"/>
              </w:rPr>
              <w:t>主要内容</w:t>
            </w:r>
          </w:p>
        </w:tc>
        <w:tc>
          <w:tcPr>
            <w:tcW w:w="6557" w:type="dxa"/>
            <w:gridSpan w:val="3"/>
            <w:vAlign w:val="center"/>
          </w:tcPr>
          <w:p>
            <w:pPr>
              <w:rPr>
                <w:rFonts w:eastAsia="仿宋_GB2312"/>
                <w:sz w:val="30"/>
                <w:szCs w:val="30"/>
              </w:rPr>
            </w:pPr>
            <w:r>
              <w:rPr>
                <w:rFonts w:hint="eastAsia" w:eastAsia="仿宋_GB2312"/>
                <w:sz w:val="30"/>
                <w:szCs w:val="30"/>
                <w:lang w:val="en-US" w:eastAsia="zh-CN"/>
              </w:rPr>
              <w:t>实地排查，结合企业相关资料，在嘉兴市生态环境局秀洲分局要求的时间内每季度对秀洲区27家较大风险等级企业进行一次环境风险隐患巡查，并填报</w:t>
            </w:r>
            <w:r>
              <w:rPr>
                <w:rFonts w:hint="eastAsia" w:eastAsia="仿宋_GB2312"/>
                <w:sz w:val="30"/>
                <w:szCs w:val="30"/>
                <w:highlight w:val="none"/>
                <w:lang w:val="en-US" w:eastAsia="zh-CN"/>
              </w:rPr>
              <w:t>浙江省环境应急指挥管理</w:t>
            </w:r>
            <w:r>
              <w:rPr>
                <w:rFonts w:hint="eastAsia" w:eastAsia="仿宋_GB2312"/>
                <w:sz w:val="30"/>
                <w:szCs w:val="30"/>
                <w:lang w:val="en-US" w:eastAsia="zh-CN"/>
              </w:rPr>
              <w:t>系统，同时需对27家企业进行体检式检查，出具驻厂排查报告（包括项目手续、环保管理制度、治污设施、环境安全隐患、各类污染物情况等）。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1723" w:type="dxa"/>
            <w:vAlign w:val="center"/>
          </w:tcPr>
          <w:p>
            <w:pPr>
              <w:jc w:val="center"/>
              <w:rPr>
                <w:rFonts w:eastAsia="仿宋_GB2312"/>
                <w:sz w:val="30"/>
                <w:szCs w:val="30"/>
              </w:rPr>
            </w:pPr>
            <w:r>
              <w:rPr>
                <w:rFonts w:eastAsia="仿宋_GB2312"/>
                <w:sz w:val="30"/>
                <w:szCs w:val="30"/>
              </w:rPr>
              <w:t>报价（元)</w:t>
            </w:r>
          </w:p>
        </w:tc>
        <w:tc>
          <w:tcPr>
            <w:tcW w:w="6557" w:type="dxa"/>
            <w:gridSpan w:val="3"/>
            <w:vAlign w:val="top"/>
          </w:tcPr>
          <w:p>
            <w:pP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723" w:type="dxa"/>
            <w:vAlign w:val="top"/>
          </w:tcPr>
          <w:p>
            <w:pPr>
              <w:jc w:val="center"/>
              <w:rPr>
                <w:rFonts w:eastAsia="仿宋_GB2312"/>
                <w:sz w:val="30"/>
                <w:szCs w:val="30"/>
              </w:rPr>
            </w:pPr>
            <w:r>
              <w:rPr>
                <w:rFonts w:eastAsia="仿宋_GB2312"/>
                <w:sz w:val="30"/>
                <w:szCs w:val="30"/>
              </w:rPr>
              <w:t>报价公司（盖章）</w:t>
            </w:r>
          </w:p>
        </w:tc>
        <w:tc>
          <w:tcPr>
            <w:tcW w:w="6557" w:type="dxa"/>
            <w:gridSpan w:val="3"/>
            <w:vAlign w:val="top"/>
          </w:tcPr>
          <w:p>
            <w:pPr>
              <w:rPr>
                <w:rFonts w:eastAsia="仿宋_GB2312"/>
                <w:sz w:val="30"/>
                <w:szCs w:val="30"/>
              </w:rPr>
            </w:pPr>
          </w:p>
          <w:p>
            <w:pP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723" w:type="dxa"/>
            <w:vAlign w:val="center"/>
          </w:tcPr>
          <w:p>
            <w:pPr>
              <w:jc w:val="center"/>
              <w:rPr>
                <w:rFonts w:eastAsia="仿宋_GB2312"/>
                <w:sz w:val="30"/>
                <w:szCs w:val="30"/>
              </w:rPr>
            </w:pPr>
            <w:r>
              <w:rPr>
                <w:rFonts w:eastAsia="仿宋_GB2312"/>
                <w:sz w:val="30"/>
                <w:szCs w:val="30"/>
              </w:rPr>
              <w:t>法人代表（签字）</w:t>
            </w:r>
          </w:p>
        </w:tc>
        <w:tc>
          <w:tcPr>
            <w:tcW w:w="2068" w:type="dxa"/>
            <w:vAlign w:val="center"/>
          </w:tcPr>
          <w:p>
            <w:pPr>
              <w:jc w:val="center"/>
              <w:rPr>
                <w:rFonts w:eastAsia="仿宋_GB2312"/>
                <w:sz w:val="30"/>
                <w:szCs w:val="30"/>
              </w:rPr>
            </w:pPr>
          </w:p>
        </w:tc>
        <w:tc>
          <w:tcPr>
            <w:tcW w:w="1551" w:type="dxa"/>
            <w:vAlign w:val="center"/>
          </w:tcPr>
          <w:p>
            <w:pPr>
              <w:jc w:val="center"/>
              <w:rPr>
                <w:rFonts w:eastAsia="仿宋_GB2312"/>
                <w:sz w:val="30"/>
                <w:szCs w:val="30"/>
              </w:rPr>
            </w:pPr>
            <w:r>
              <w:rPr>
                <w:rFonts w:eastAsia="仿宋_GB2312"/>
                <w:sz w:val="30"/>
                <w:szCs w:val="30"/>
              </w:rPr>
              <w:t>联系电话</w:t>
            </w:r>
          </w:p>
        </w:tc>
        <w:tc>
          <w:tcPr>
            <w:tcW w:w="2938" w:type="dxa"/>
            <w:vAlign w:val="center"/>
          </w:tcPr>
          <w:p>
            <w:pPr>
              <w:jc w:val="center"/>
              <w:rPr>
                <w:rFonts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723" w:type="dxa"/>
            <w:vAlign w:val="center"/>
          </w:tcPr>
          <w:p>
            <w:pPr>
              <w:jc w:val="center"/>
              <w:rPr>
                <w:rFonts w:eastAsia="仿宋_GB2312"/>
                <w:sz w:val="30"/>
                <w:szCs w:val="30"/>
              </w:rPr>
            </w:pPr>
            <w:r>
              <w:rPr>
                <w:rFonts w:eastAsia="仿宋_GB2312"/>
                <w:sz w:val="30"/>
                <w:szCs w:val="30"/>
              </w:rPr>
              <w:t>业务联系人</w:t>
            </w:r>
          </w:p>
        </w:tc>
        <w:tc>
          <w:tcPr>
            <w:tcW w:w="2068" w:type="dxa"/>
            <w:vAlign w:val="center"/>
          </w:tcPr>
          <w:p>
            <w:pPr>
              <w:jc w:val="center"/>
              <w:rPr>
                <w:rFonts w:eastAsia="仿宋_GB2312"/>
                <w:sz w:val="30"/>
                <w:szCs w:val="30"/>
              </w:rPr>
            </w:pPr>
          </w:p>
        </w:tc>
        <w:tc>
          <w:tcPr>
            <w:tcW w:w="1551" w:type="dxa"/>
            <w:vAlign w:val="center"/>
          </w:tcPr>
          <w:p>
            <w:pPr>
              <w:jc w:val="center"/>
              <w:rPr>
                <w:rFonts w:eastAsia="仿宋_GB2312"/>
                <w:sz w:val="30"/>
                <w:szCs w:val="30"/>
              </w:rPr>
            </w:pPr>
            <w:r>
              <w:rPr>
                <w:rFonts w:eastAsia="仿宋_GB2312"/>
                <w:sz w:val="30"/>
                <w:szCs w:val="30"/>
              </w:rPr>
              <w:t>联系电话</w:t>
            </w:r>
          </w:p>
        </w:tc>
        <w:tc>
          <w:tcPr>
            <w:tcW w:w="2938" w:type="dxa"/>
            <w:vAlign w:val="center"/>
          </w:tcPr>
          <w:p>
            <w:pPr>
              <w:jc w:val="center"/>
              <w:rPr>
                <w:rFonts w:eastAsia="仿宋_GB2312"/>
                <w:sz w:val="30"/>
                <w:szCs w:val="30"/>
              </w:rPr>
            </w:pPr>
          </w:p>
        </w:tc>
      </w:tr>
    </w:tbl>
    <w:p>
      <w:pPr>
        <w:rPr>
          <w:rFonts w:eastAsia="仿宋_GB2312"/>
          <w:sz w:val="30"/>
          <w:szCs w:val="30"/>
        </w:rPr>
      </w:pPr>
    </w:p>
    <w:p>
      <w:pPr>
        <w:rPr>
          <w:rFonts w:eastAsia="仿宋_GB2312"/>
          <w:sz w:val="30"/>
          <w:szCs w:val="30"/>
        </w:rPr>
      </w:pPr>
      <w:r>
        <w:rPr>
          <w:rFonts w:eastAsia="仿宋_GB2312"/>
          <w:sz w:val="30"/>
          <w:szCs w:val="30"/>
        </w:rPr>
        <w:t>附件</w:t>
      </w:r>
      <w:r>
        <w:rPr>
          <w:rFonts w:hint="eastAsia" w:eastAsia="仿宋_GB2312"/>
          <w:sz w:val="30"/>
          <w:szCs w:val="30"/>
          <w:lang w:val="en-US" w:eastAsia="zh-CN"/>
        </w:rPr>
        <w:t>2</w:t>
      </w:r>
      <w:r>
        <w:rPr>
          <w:rFonts w:eastAsia="仿宋_GB2312"/>
          <w:sz w:val="30"/>
          <w:szCs w:val="30"/>
        </w:rPr>
        <w:t>：</w:t>
      </w:r>
    </w:p>
    <w:p>
      <w:pPr>
        <w:spacing w:line="360" w:lineRule="auto"/>
        <w:jc w:val="center"/>
        <w:rPr>
          <w:b/>
          <w:color w:val="000000"/>
          <w:sz w:val="28"/>
          <w:szCs w:val="28"/>
        </w:rPr>
      </w:pPr>
      <w:r>
        <w:rPr>
          <w:b/>
          <w:color w:val="000000"/>
          <w:sz w:val="28"/>
          <w:szCs w:val="28"/>
        </w:rPr>
        <w:t>招标项目需求</w:t>
      </w:r>
    </w:p>
    <w:p>
      <w:pPr>
        <w:spacing w:line="360" w:lineRule="auto"/>
        <w:jc w:val="center"/>
        <w:rPr>
          <w:b/>
          <w:bCs/>
          <w:color w:val="000000"/>
          <w:sz w:val="24"/>
        </w:rPr>
      </w:pPr>
    </w:p>
    <w:p>
      <w:pPr>
        <w:pStyle w:val="2"/>
        <w:spacing w:before="0" w:after="0" w:line="440" w:lineRule="exact"/>
        <w:jc w:val="both"/>
        <w:rPr>
          <w:rFonts w:hint="eastAsia" w:ascii="宋体" w:hAnsi="宋体" w:eastAsia="宋体"/>
          <w:color w:val="000000"/>
          <w:sz w:val="24"/>
          <w:szCs w:val="24"/>
        </w:rPr>
      </w:pPr>
      <w:bookmarkStart w:id="0" w:name="_Toc496177672"/>
      <w:r>
        <w:rPr>
          <w:rFonts w:hint="eastAsia" w:ascii="宋体" w:hAnsi="宋体" w:eastAsia="宋体"/>
          <w:color w:val="000000"/>
          <w:sz w:val="24"/>
          <w:szCs w:val="24"/>
        </w:rPr>
        <w:t>一、项目建设目标</w:t>
      </w:r>
      <w:bookmarkEnd w:id="0"/>
    </w:p>
    <w:p>
      <w:pPr>
        <w:adjustRightInd w:val="0"/>
        <w:snapToGrid w:val="0"/>
        <w:spacing w:line="440" w:lineRule="exact"/>
        <w:ind w:firstLine="480" w:firstLineChars="200"/>
        <w:rPr>
          <w:rFonts w:hint="eastAsia" w:ascii="宋体" w:hAnsi="宋体"/>
          <w:color w:val="000000"/>
          <w:sz w:val="24"/>
        </w:rPr>
      </w:pPr>
      <w:r>
        <w:rPr>
          <w:rFonts w:hint="eastAsia" w:ascii="宋体" w:hAnsi="宋体"/>
          <w:color w:val="000000"/>
          <w:sz w:val="24"/>
        </w:rPr>
        <w:t>以采购服务的方式聘请专业的第三方环境服务公司，对辖区范围内的</w:t>
      </w:r>
      <w:r>
        <w:rPr>
          <w:rFonts w:hint="eastAsia" w:ascii="宋体" w:hAnsi="宋体"/>
          <w:color w:val="000000"/>
          <w:sz w:val="24"/>
          <w:lang w:val="en-US" w:eastAsia="zh-CN"/>
        </w:rPr>
        <w:t>27</w:t>
      </w:r>
      <w:r>
        <w:rPr>
          <w:rFonts w:hint="eastAsia" w:ascii="宋体" w:hAnsi="宋体"/>
          <w:color w:val="000000"/>
          <w:sz w:val="24"/>
        </w:rPr>
        <w:t>家环境风险源名录企业的环境风险隐患进行评估、排查，对存在的问题提出有针对性的整改建议。</w:t>
      </w:r>
    </w:p>
    <w:p>
      <w:pPr>
        <w:pStyle w:val="2"/>
        <w:spacing w:before="0" w:after="0" w:line="440" w:lineRule="exact"/>
        <w:jc w:val="both"/>
        <w:rPr>
          <w:rFonts w:ascii="宋体" w:hAnsi="宋体" w:eastAsia="宋体"/>
          <w:color w:val="000000"/>
          <w:sz w:val="24"/>
          <w:szCs w:val="24"/>
        </w:rPr>
      </w:pPr>
      <w:bookmarkStart w:id="1" w:name="_Toc449439729"/>
      <w:bookmarkStart w:id="2" w:name="_Toc496177673"/>
      <w:r>
        <w:rPr>
          <w:rFonts w:hint="eastAsia" w:ascii="宋体" w:hAnsi="宋体" w:eastAsia="宋体"/>
          <w:color w:val="000000"/>
          <w:sz w:val="24"/>
          <w:szCs w:val="24"/>
        </w:rPr>
        <w:t>二、</w:t>
      </w:r>
      <w:bookmarkEnd w:id="1"/>
      <w:r>
        <w:rPr>
          <w:rFonts w:hint="eastAsia" w:ascii="宋体" w:hAnsi="宋体" w:eastAsia="宋体"/>
          <w:color w:val="000000"/>
          <w:sz w:val="24"/>
          <w:szCs w:val="24"/>
        </w:rPr>
        <w:t>人员</w:t>
      </w:r>
      <w:bookmarkEnd w:id="2"/>
    </w:p>
    <w:p>
      <w:pPr>
        <w:adjustRightInd w:val="0"/>
        <w:snapToGrid w:val="0"/>
        <w:spacing w:line="440" w:lineRule="exact"/>
        <w:ind w:firstLine="482" w:firstLineChars="200"/>
        <w:rPr>
          <w:rFonts w:hint="eastAsia" w:ascii="宋体" w:hAnsi="宋体"/>
          <w:b/>
          <w:color w:val="000000"/>
          <w:sz w:val="24"/>
        </w:rPr>
      </w:pPr>
      <w:r>
        <w:rPr>
          <w:rFonts w:hint="eastAsia" w:ascii="宋体" w:hAnsi="宋体"/>
          <w:b/>
          <w:color w:val="000000"/>
          <w:sz w:val="24"/>
        </w:rPr>
        <w:t>项目负责人需具备环保专业中级工程师资格；项目组成员（含</w:t>
      </w:r>
      <w:r>
        <w:rPr>
          <w:rFonts w:ascii="宋体" w:hAnsi="宋体"/>
          <w:b/>
          <w:color w:val="000000"/>
          <w:sz w:val="24"/>
        </w:rPr>
        <w:t>项目负责人</w:t>
      </w:r>
      <w:r>
        <w:rPr>
          <w:rFonts w:hint="eastAsia" w:ascii="宋体" w:hAnsi="宋体"/>
          <w:b/>
          <w:color w:val="000000"/>
          <w:sz w:val="24"/>
        </w:rPr>
        <w:t>）不少于3人。</w:t>
      </w:r>
    </w:p>
    <w:p>
      <w:pPr>
        <w:pStyle w:val="2"/>
        <w:spacing w:before="0" w:after="0" w:line="440" w:lineRule="exact"/>
        <w:jc w:val="both"/>
        <w:rPr>
          <w:rFonts w:hint="eastAsia" w:ascii="宋体" w:hAnsi="宋体" w:eastAsia="宋体"/>
          <w:color w:val="000000"/>
          <w:sz w:val="24"/>
          <w:szCs w:val="24"/>
        </w:rPr>
      </w:pPr>
      <w:bookmarkStart w:id="3" w:name="_Toc496177674"/>
      <w:r>
        <w:rPr>
          <w:rFonts w:hint="eastAsia" w:ascii="宋体" w:hAnsi="宋体" w:eastAsia="宋体"/>
          <w:color w:val="000000"/>
          <w:sz w:val="24"/>
          <w:szCs w:val="24"/>
        </w:rPr>
        <w:t>三、服务要求</w:t>
      </w:r>
      <w:bookmarkEnd w:id="3"/>
    </w:p>
    <w:p>
      <w:pPr>
        <w:adjustRightInd w:val="0"/>
        <w:snapToGrid w:val="0"/>
        <w:spacing w:line="440" w:lineRule="exact"/>
        <w:ind w:firstLine="480" w:firstLineChars="200"/>
        <w:rPr>
          <w:rFonts w:hint="eastAsia" w:ascii="宋体" w:hAnsi="宋体"/>
          <w:color w:val="000000"/>
          <w:sz w:val="24"/>
        </w:rPr>
      </w:pPr>
      <w:r>
        <w:rPr>
          <w:rFonts w:hint="eastAsia" w:ascii="宋体" w:hAnsi="宋体"/>
          <w:color w:val="000000"/>
          <w:sz w:val="24"/>
          <w:lang w:val="en-US" w:eastAsia="zh-CN"/>
        </w:rPr>
        <w:t>2021年第二季度至2022年第一季度，每季度</w:t>
      </w:r>
      <w:r>
        <w:rPr>
          <w:rFonts w:hint="eastAsia" w:ascii="宋体" w:hAnsi="宋体"/>
          <w:color w:val="000000"/>
          <w:sz w:val="24"/>
        </w:rPr>
        <w:t>排查企业共</w:t>
      </w:r>
      <w:r>
        <w:rPr>
          <w:rFonts w:hint="eastAsia" w:ascii="宋体" w:hAnsi="宋体"/>
          <w:color w:val="000000"/>
          <w:sz w:val="24"/>
          <w:lang w:val="en-US" w:eastAsia="zh-CN"/>
        </w:rPr>
        <w:t>27</w:t>
      </w:r>
      <w:r>
        <w:rPr>
          <w:rFonts w:hint="eastAsia" w:ascii="宋体" w:hAnsi="宋体"/>
          <w:color w:val="000000"/>
          <w:sz w:val="24"/>
        </w:rPr>
        <w:t>家。完成《企业突发环境事件应急管理隐患排查表》和</w:t>
      </w:r>
      <w:r>
        <w:rPr>
          <w:rFonts w:ascii="宋体" w:hAnsi="宋体"/>
          <w:color w:val="000000"/>
          <w:sz w:val="24"/>
        </w:rPr>
        <w:t>《</w:t>
      </w:r>
      <w:r>
        <w:rPr>
          <w:rFonts w:hint="eastAsia" w:ascii="宋体" w:hAnsi="宋体"/>
          <w:color w:val="000000"/>
          <w:sz w:val="24"/>
        </w:rPr>
        <w:t>企业突发环境事件风险防控措施隐患排查表</w:t>
      </w:r>
      <w:r>
        <w:rPr>
          <w:rFonts w:ascii="宋体" w:hAnsi="宋体"/>
          <w:color w:val="000000"/>
          <w:sz w:val="24"/>
        </w:rPr>
        <w:t>》</w:t>
      </w:r>
      <w:r>
        <w:rPr>
          <w:rFonts w:hint="eastAsia" w:ascii="宋体" w:hAnsi="宋体"/>
          <w:color w:val="000000"/>
          <w:sz w:val="24"/>
        </w:rPr>
        <w:t>和《企业</w:t>
      </w:r>
      <w:r>
        <w:rPr>
          <w:rFonts w:ascii="宋体" w:hAnsi="宋体"/>
          <w:color w:val="000000"/>
          <w:sz w:val="24"/>
        </w:rPr>
        <w:t>环境</w:t>
      </w:r>
      <w:r>
        <w:rPr>
          <w:rFonts w:hint="eastAsia" w:ascii="宋体" w:hAnsi="宋体"/>
          <w:color w:val="000000"/>
          <w:sz w:val="24"/>
        </w:rPr>
        <w:t>隐患排查</w:t>
      </w:r>
      <w:r>
        <w:rPr>
          <w:rFonts w:ascii="宋体" w:hAnsi="宋体"/>
          <w:color w:val="000000"/>
          <w:sz w:val="24"/>
        </w:rPr>
        <w:t>评估报告</w:t>
      </w:r>
      <w:r>
        <w:rPr>
          <w:rFonts w:hint="eastAsia" w:ascii="宋体" w:hAnsi="宋体"/>
          <w:color w:val="000000"/>
          <w:sz w:val="24"/>
        </w:rPr>
        <w:t>》。</w:t>
      </w:r>
    </w:p>
    <w:p>
      <w:pPr>
        <w:adjustRightInd w:val="0"/>
        <w:snapToGrid w:val="0"/>
        <w:spacing w:line="440" w:lineRule="exact"/>
        <w:ind w:firstLine="480" w:firstLineChars="200"/>
        <w:rPr>
          <w:rFonts w:hint="default" w:ascii="宋体" w:hAnsi="宋体"/>
          <w:color w:val="000000"/>
          <w:sz w:val="24"/>
          <w:lang w:val="en-US" w:eastAsia="zh-CN"/>
        </w:rPr>
      </w:pPr>
      <w:r>
        <w:rPr>
          <w:rFonts w:hint="eastAsia" w:ascii="宋体" w:hAnsi="宋体"/>
          <w:color w:val="000000"/>
          <w:sz w:val="24"/>
          <w:lang w:val="en-US" w:eastAsia="zh-CN"/>
        </w:rPr>
        <w:t>每季度对排查中发现的环境安全隐患，以书面形式提出整改要求和整改期限，督促环境风险源按期完成整改工作，并在5个工作日内录入浙江省生态环境厅环境应急指挥管理系统。同时需对27家企业进行体检式检查，出具驻厂排查报告（包括项目手续、环保管理制度、治污设施、环境安全隐患、各类污染物情况等）。</w:t>
      </w:r>
    </w:p>
    <w:p>
      <w:pPr>
        <w:pStyle w:val="2"/>
        <w:spacing w:before="0" w:after="0" w:line="440" w:lineRule="exact"/>
        <w:jc w:val="both"/>
        <w:rPr>
          <w:rFonts w:hint="eastAsia" w:ascii="宋体" w:hAnsi="宋体" w:eastAsia="宋体"/>
          <w:color w:val="000000"/>
          <w:sz w:val="24"/>
          <w:szCs w:val="24"/>
        </w:rPr>
      </w:pPr>
      <w:bookmarkStart w:id="4" w:name="_Toc496177675"/>
      <w:r>
        <w:rPr>
          <w:rFonts w:hint="eastAsia" w:ascii="宋体" w:hAnsi="宋体" w:eastAsia="宋体"/>
          <w:color w:val="000000"/>
          <w:sz w:val="24"/>
          <w:szCs w:val="24"/>
        </w:rPr>
        <w:t>四、服务期</w:t>
      </w:r>
      <w:bookmarkEnd w:id="4"/>
    </w:p>
    <w:p>
      <w:pPr>
        <w:adjustRightInd w:val="0"/>
        <w:snapToGrid w:val="0"/>
        <w:spacing w:line="440" w:lineRule="exact"/>
        <w:ind w:firstLine="480" w:firstLineChars="200"/>
        <w:rPr>
          <w:rFonts w:hint="eastAsia" w:ascii="宋体" w:hAnsi="宋体"/>
          <w:color w:val="000000"/>
          <w:sz w:val="24"/>
        </w:rPr>
      </w:pPr>
      <w:r>
        <w:rPr>
          <w:rFonts w:hint="eastAsia" w:ascii="宋体" w:hAnsi="宋体"/>
          <w:color w:val="000000"/>
          <w:sz w:val="24"/>
        </w:rPr>
        <w:t>服务时间：排查</w:t>
      </w:r>
      <w:r>
        <w:rPr>
          <w:rFonts w:ascii="宋体" w:hAnsi="宋体"/>
          <w:color w:val="000000"/>
          <w:sz w:val="24"/>
        </w:rPr>
        <w:t>工作</w:t>
      </w:r>
      <w:r>
        <w:rPr>
          <w:rFonts w:hint="eastAsia" w:ascii="宋体" w:hAnsi="宋体"/>
          <w:color w:val="000000"/>
          <w:sz w:val="24"/>
          <w:lang w:val="en-US" w:eastAsia="zh-CN"/>
        </w:rPr>
        <w:t>2021年4月1日</w:t>
      </w:r>
      <w:r>
        <w:rPr>
          <w:rFonts w:ascii="宋体" w:hAnsi="宋体"/>
          <w:color w:val="000000"/>
          <w:sz w:val="24"/>
        </w:rPr>
        <w:t>至</w:t>
      </w:r>
      <w:r>
        <w:rPr>
          <w:rFonts w:hint="eastAsia" w:ascii="宋体" w:hAnsi="宋体"/>
          <w:color w:val="000000"/>
          <w:sz w:val="24"/>
        </w:rPr>
        <w:t>20</w:t>
      </w:r>
      <w:r>
        <w:rPr>
          <w:rFonts w:hint="eastAsia" w:ascii="宋体" w:hAnsi="宋体"/>
          <w:color w:val="000000"/>
          <w:sz w:val="24"/>
          <w:lang w:val="en-US" w:eastAsia="zh-CN"/>
        </w:rPr>
        <w:t>22</w:t>
      </w:r>
      <w:r>
        <w:rPr>
          <w:rFonts w:hint="eastAsia" w:ascii="宋体" w:hAnsi="宋体"/>
          <w:color w:val="000000"/>
          <w:sz w:val="24"/>
        </w:rPr>
        <w:t>年</w:t>
      </w:r>
      <w:r>
        <w:rPr>
          <w:rFonts w:hint="eastAsia" w:ascii="宋体" w:hAnsi="宋体"/>
          <w:color w:val="000000"/>
          <w:sz w:val="24"/>
          <w:lang w:val="en-US" w:eastAsia="zh-CN"/>
        </w:rPr>
        <w:t>3</w:t>
      </w:r>
      <w:r>
        <w:rPr>
          <w:rFonts w:hint="eastAsia" w:ascii="宋体" w:hAnsi="宋体"/>
          <w:color w:val="000000"/>
          <w:sz w:val="24"/>
        </w:rPr>
        <w:t>月3</w:t>
      </w:r>
      <w:r>
        <w:rPr>
          <w:rFonts w:hint="eastAsia" w:ascii="宋体" w:hAnsi="宋体"/>
          <w:color w:val="000000"/>
          <w:sz w:val="24"/>
          <w:lang w:val="en-US" w:eastAsia="zh-CN"/>
        </w:rPr>
        <w:t>1</w:t>
      </w:r>
      <w:r>
        <w:rPr>
          <w:rFonts w:hint="eastAsia" w:ascii="宋体" w:hAnsi="宋体"/>
          <w:color w:val="000000"/>
          <w:sz w:val="24"/>
        </w:rPr>
        <w:t>日全部完成。</w:t>
      </w:r>
    </w:p>
    <w:p>
      <w:pPr>
        <w:adjustRightInd w:val="0"/>
        <w:snapToGrid w:val="0"/>
        <w:spacing w:line="440" w:lineRule="exact"/>
        <w:ind w:firstLine="480" w:firstLineChars="200"/>
        <w:rPr>
          <w:rFonts w:ascii="宋体" w:hAnsi="宋体"/>
          <w:color w:val="000000"/>
          <w:sz w:val="24"/>
        </w:rPr>
      </w:pPr>
    </w:p>
    <w:p>
      <w:pPr>
        <w:adjustRightInd w:val="0"/>
        <w:snapToGrid w:val="0"/>
        <w:spacing w:line="440" w:lineRule="exact"/>
        <w:ind w:firstLine="480" w:firstLineChars="200"/>
        <w:rPr>
          <w:rFonts w:ascii="宋体" w:hAnsi="宋体"/>
          <w:color w:val="000000"/>
          <w:sz w:val="24"/>
        </w:rPr>
      </w:pPr>
    </w:p>
    <w:p>
      <w:pPr>
        <w:adjustRightInd w:val="0"/>
        <w:snapToGrid w:val="0"/>
        <w:spacing w:line="440" w:lineRule="exact"/>
        <w:ind w:firstLine="480" w:firstLineChars="200"/>
        <w:rPr>
          <w:rFonts w:ascii="宋体" w:hAnsi="宋体"/>
          <w:color w:val="000000"/>
          <w:sz w:val="24"/>
        </w:rPr>
      </w:pPr>
    </w:p>
    <w:p>
      <w:pPr>
        <w:adjustRightInd w:val="0"/>
        <w:snapToGrid w:val="0"/>
        <w:spacing w:line="440" w:lineRule="exact"/>
        <w:ind w:firstLine="480" w:firstLineChars="200"/>
        <w:rPr>
          <w:rFonts w:ascii="宋体" w:hAnsi="宋体"/>
          <w:color w:val="000000"/>
          <w:sz w:val="24"/>
        </w:rPr>
      </w:pPr>
    </w:p>
    <w:p>
      <w:pPr>
        <w:adjustRightInd w:val="0"/>
        <w:snapToGrid w:val="0"/>
        <w:spacing w:line="440" w:lineRule="exact"/>
        <w:ind w:firstLine="480" w:firstLineChars="200"/>
        <w:rPr>
          <w:rFonts w:ascii="宋体" w:hAnsi="宋体"/>
          <w:color w:val="000000"/>
          <w:sz w:val="24"/>
        </w:rPr>
      </w:pPr>
    </w:p>
    <w:p>
      <w:pPr>
        <w:adjustRightInd w:val="0"/>
        <w:snapToGrid w:val="0"/>
        <w:spacing w:line="440" w:lineRule="exact"/>
        <w:ind w:firstLine="480" w:firstLineChars="200"/>
        <w:rPr>
          <w:rFonts w:ascii="宋体" w:hAnsi="宋体"/>
          <w:color w:val="000000"/>
          <w:sz w:val="24"/>
        </w:rPr>
      </w:pPr>
    </w:p>
    <w:p>
      <w:pPr>
        <w:adjustRightInd w:val="0"/>
        <w:snapToGrid w:val="0"/>
        <w:spacing w:line="440" w:lineRule="exact"/>
        <w:ind w:firstLine="480" w:firstLineChars="200"/>
        <w:rPr>
          <w:rFonts w:ascii="宋体" w:hAnsi="宋体"/>
          <w:color w:val="000000"/>
          <w:sz w:val="24"/>
        </w:rPr>
      </w:pPr>
    </w:p>
    <w:p>
      <w:pPr>
        <w:adjustRightInd w:val="0"/>
        <w:snapToGrid w:val="0"/>
        <w:spacing w:line="440" w:lineRule="exact"/>
        <w:ind w:firstLine="480" w:firstLineChars="200"/>
        <w:rPr>
          <w:rFonts w:ascii="宋体" w:hAnsi="宋体"/>
          <w:color w:val="000000"/>
          <w:sz w:val="24"/>
        </w:rPr>
      </w:pPr>
    </w:p>
    <w:p>
      <w:pPr>
        <w:adjustRightInd w:val="0"/>
        <w:snapToGrid w:val="0"/>
        <w:spacing w:line="440" w:lineRule="exact"/>
        <w:ind w:firstLine="480" w:firstLineChars="200"/>
        <w:rPr>
          <w:rFonts w:ascii="宋体" w:hAnsi="宋体"/>
          <w:color w:val="000000"/>
          <w:sz w:val="24"/>
        </w:rPr>
      </w:pPr>
    </w:p>
    <w:p>
      <w:pPr>
        <w:pStyle w:val="4"/>
        <w:spacing w:line="360" w:lineRule="auto"/>
        <w:ind w:left="281" w:hanging="300" w:hangingChars="100"/>
        <w:jc w:val="both"/>
        <w:outlineLvl w:val="0"/>
        <w:rPr>
          <w:rFonts w:hint="default" w:ascii="Times New Roman" w:hAnsi="Times New Roman" w:eastAsiaTheme="minorEastAsia"/>
          <w:b/>
          <w:color w:val="000000"/>
          <w:sz w:val="28"/>
          <w:szCs w:val="28"/>
          <w:lang w:val="en-US" w:eastAsia="zh-CN"/>
        </w:rPr>
      </w:pPr>
      <w:r>
        <w:rPr>
          <w:rFonts w:eastAsia="仿宋_GB2312"/>
          <w:sz w:val="30"/>
          <w:szCs w:val="30"/>
        </w:rPr>
        <w:t>附件</w:t>
      </w:r>
      <w:r>
        <w:rPr>
          <w:rFonts w:hint="eastAsia" w:eastAsia="仿宋_GB2312"/>
          <w:sz w:val="30"/>
          <w:szCs w:val="30"/>
          <w:lang w:val="en-US" w:eastAsia="zh-CN"/>
        </w:rPr>
        <w:t>3</w:t>
      </w:r>
      <w:r>
        <w:rPr>
          <w:rFonts w:eastAsia="仿宋_GB2312"/>
          <w:sz w:val="30"/>
          <w:szCs w:val="30"/>
        </w:rPr>
        <w:t>：</w:t>
      </w:r>
    </w:p>
    <w:p>
      <w:pPr>
        <w:pStyle w:val="4"/>
        <w:spacing w:line="360" w:lineRule="auto"/>
        <w:ind w:left="281" w:hanging="281" w:hangingChars="100"/>
        <w:jc w:val="center"/>
        <w:outlineLvl w:val="0"/>
        <w:rPr>
          <w:rFonts w:ascii="Times New Roman" w:hAnsi="Times New Roman"/>
          <w:b/>
          <w:color w:val="000000"/>
          <w:sz w:val="32"/>
          <w:szCs w:val="32"/>
        </w:rPr>
      </w:pPr>
      <w:r>
        <w:rPr>
          <w:rFonts w:ascii="Times New Roman" w:hAnsi="Times New Roman"/>
          <w:b/>
          <w:color w:val="000000"/>
          <w:sz w:val="28"/>
          <w:szCs w:val="28"/>
        </w:rPr>
        <w:t>评标办法</w:t>
      </w:r>
    </w:p>
    <w:p>
      <w:pPr>
        <w:spacing w:line="360" w:lineRule="auto"/>
        <w:ind w:firstLine="480" w:firstLineChars="200"/>
        <w:rPr>
          <w:color w:val="000000"/>
          <w:sz w:val="24"/>
        </w:rPr>
      </w:pPr>
      <w:r>
        <w:rPr>
          <w:color w:val="000000"/>
          <w:sz w:val="24"/>
        </w:rPr>
        <w:t>根据《中华人民共和国招标法》等有关法律法规的规定，结合本项目的实际，按照公正、公平、科学、择优的原则选择中标人，制定本办法。</w:t>
      </w:r>
    </w:p>
    <w:p>
      <w:pPr>
        <w:spacing w:line="360" w:lineRule="auto"/>
        <w:ind w:firstLine="482" w:firstLineChars="200"/>
        <w:rPr>
          <w:b/>
          <w:color w:val="000000"/>
          <w:sz w:val="24"/>
        </w:rPr>
      </w:pPr>
      <w:r>
        <w:rPr>
          <w:b/>
          <w:color w:val="000000"/>
          <w:sz w:val="24"/>
        </w:rPr>
        <w:t>一、总则</w:t>
      </w:r>
    </w:p>
    <w:p>
      <w:pPr>
        <w:spacing w:line="360" w:lineRule="auto"/>
        <w:ind w:firstLine="480" w:firstLineChars="200"/>
        <w:rPr>
          <w:color w:val="000000"/>
          <w:sz w:val="24"/>
        </w:rPr>
      </w:pPr>
      <w:r>
        <w:rPr>
          <w:color w:val="000000"/>
          <w:sz w:val="24"/>
        </w:rPr>
        <w:t>本次评标采用综合评分法。总分100分，资信技术为</w:t>
      </w:r>
      <w:r>
        <w:rPr>
          <w:rFonts w:hint="eastAsia"/>
          <w:color w:val="000000"/>
          <w:sz w:val="24"/>
        </w:rPr>
        <w:t>90</w:t>
      </w:r>
      <w:r>
        <w:rPr>
          <w:color w:val="000000"/>
          <w:sz w:val="24"/>
        </w:rPr>
        <w:t>分，商务报价为</w:t>
      </w:r>
      <w:r>
        <w:rPr>
          <w:rFonts w:hint="eastAsia"/>
          <w:color w:val="000000"/>
          <w:sz w:val="24"/>
        </w:rPr>
        <w:t>10</w:t>
      </w:r>
      <w:r>
        <w:rPr>
          <w:color w:val="000000"/>
          <w:sz w:val="24"/>
        </w:rPr>
        <w:t>分。按各投标人最终得分由高到低顺序排列。得分相同的，按商务报价得分由高到低顺序排列。</w:t>
      </w:r>
      <w:r>
        <w:rPr>
          <w:rFonts w:hint="eastAsia"/>
          <w:b/>
          <w:bCs/>
          <w:color w:val="000000"/>
          <w:sz w:val="24"/>
          <w:lang w:eastAsia="zh-CN"/>
        </w:rPr>
        <w:t>得分最高为中标单位。</w:t>
      </w:r>
    </w:p>
    <w:p>
      <w:pPr>
        <w:spacing w:line="360" w:lineRule="auto"/>
        <w:ind w:firstLine="482" w:firstLineChars="200"/>
        <w:rPr>
          <w:b/>
          <w:color w:val="000000"/>
          <w:sz w:val="24"/>
        </w:rPr>
      </w:pPr>
      <w:r>
        <w:rPr>
          <w:rFonts w:hint="eastAsia"/>
          <w:b/>
          <w:color w:val="000000"/>
          <w:sz w:val="24"/>
          <w:lang w:eastAsia="zh-CN"/>
        </w:rPr>
        <w:t>二</w:t>
      </w:r>
      <w:r>
        <w:rPr>
          <w:b/>
          <w:color w:val="000000"/>
          <w:sz w:val="24"/>
        </w:rPr>
        <w:t>、评分细则</w:t>
      </w:r>
    </w:p>
    <w:p>
      <w:pPr>
        <w:spacing w:line="360" w:lineRule="auto"/>
        <w:ind w:firstLine="482" w:firstLineChars="200"/>
        <w:rPr>
          <w:color w:val="000000"/>
          <w:sz w:val="24"/>
        </w:rPr>
      </w:pPr>
      <w:r>
        <w:rPr>
          <w:b/>
          <w:color w:val="000000"/>
          <w:sz w:val="24"/>
        </w:rPr>
        <w:t>（一）资信技术</w:t>
      </w:r>
      <w:r>
        <w:rPr>
          <w:rFonts w:hint="eastAsia"/>
          <w:b/>
          <w:color w:val="000000"/>
          <w:sz w:val="24"/>
        </w:rPr>
        <w:t>90</w:t>
      </w:r>
      <w:r>
        <w:rPr>
          <w:b/>
          <w:color w:val="000000"/>
          <w:sz w:val="24"/>
        </w:rPr>
        <w:t xml:space="preserve">分： </w:t>
      </w:r>
      <w:r>
        <w:rPr>
          <w:color w:val="000000"/>
          <w:sz w:val="24"/>
        </w:rPr>
        <w:t>（保留小数点后2位，四舍五入法）</w:t>
      </w:r>
    </w:p>
    <w:tbl>
      <w:tblPr>
        <w:tblStyle w:val="5"/>
        <w:tblW w:w="8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4"/>
        <w:gridCol w:w="1350"/>
        <w:gridCol w:w="5505"/>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rPr>
        <w:tc>
          <w:tcPr>
            <w:tcW w:w="1014" w:type="dxa"/>
            <w:vAlign w:val="center"/>
          </w:tcPr>
          <w:p>
            <w:pPr>
              <w:snapToGrid w:val="0"/>
              <w:jc w:val="center"/>
              <w:rPr>
                <w:b/>
                <w:color w:val="000000"/>
              </w:rPr>
            </w:pPr>
            <w:r>
              <w:rPr>
                <w:rFonts w:hint="eastAsia"/>
                <w:b/>
                <w:color w:val="000000"/>
              </w:rPr>
              <w:t>项  目</w:t>
            </w:r>
          </w:p>
        </w:tc>
        <w:tc>
          <w:tcPr>
            <w:tcW w:w="7965" w:type="dxa"/>
            <w:gridSpan w:val="3"/>
            <w:vAlign w:val="center"/>
          </w:tcPr>
          <w:p>
            <w:pPr>
              <w:snapToGrid w:val="0"/>
              <w:jc w:val="center"/>
              <w:rPr>
                <w:b/>
                <w:color w:val="000000"/>
              </w:rPr>
            </w:pPr>
            <w:r>
              <w:rPr>
                <w:rFonts w:hint="eastAsia"/>
                <w:b/>
                <w:color w:val="000000"/>
              </w:rPr>
              <w:t>评议标准及分值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66" w:hRule="atLeast"/>
        </w:trPr>
        <w:tc>
          <w:tcPr>
            <w:tcW w:w="1014" w:type="dxa"/>
            <w:vMerge w:val="restart"/>
            <w:vAlign w:val="center"/>
          </w:tcPr>
          <w:p>
            <w:pPr>
              <w:snapToGrid w:val="0"/>
              <w:jc w:val="center"/>
              <w:rPr>
                <w:b/>
                <w:color w:val="000000"/>
              </w:rPr>
            </w:pPr>
            <w:r>
              <w:rPr>
                <w:rFonts w:hint="eastAsia"/>
                <w:b/>
                <w:color w:val="000000"/>
              </w:rPr>
              <w:t>资信</w:t>
            </w:r>
            <w:r>
              <w:rPr>
                <w:rFonts w:hint="eastAsia"/>
                <w:b/>
                <w:color w:val="000000"/>
                <w:lang w:eastAsia="zh-CN"/>
              </w:rPr>
              <w:t>技术</w:t>
            </w:r>
            <w:r>
              <w:rPr>
                <w:rFonts w:hint="eastAsia"/>
                <w:b/>
                <w:color w:val="000000"/>
              </w:rPr>
              <w:t>（满分</w:t>
            </w:r>
            <w:r>
              <w:rPr>
                <w:rFonts w:hint="eastAsia"/>
                <w:b/>
                <w:color w:val="000000"/>
                <w:lang w:val="en-US" w:eastAsia="zh-CN"/>
              </w:rPr>
              <w:t>90</w:t>
            </w:r>
            <w:r>
              <w:rPr>
                <w:rFonts w:hint="eastAsia"/>
                <w:b/>
                <w:color w:val="000000"/>
              </w:rPr>
              <w:t>分）</w:t>
            </w:r>
          </w:p>
        </w:tc>
        <w:tc>
          <w:tcPr>
            <w:tcW w:w="1350" w:type="dxa"/>
            <w:vAlign w:val="center"/>
          </w:tcPr>
          <w:p>
            <w:pPr>
              <w:snapToGrid w:val="0"/>
              <w:spacing w:line="260" w:lineRule="exact"/>
              <w:ind w:left="207" w:hanging="205" w:hangingChars="98"/>
              <w:jc w:val="center"/>
              <w:rPr>
                <w:b/>
                <w:color w:val="000000"/>
              </w:rPr>
            </w:pPr>
            <w:r>
              <w:rPr>
                <w:rFonts w:hint="eastAsia"/>
                <w:b w:val="0"/>
                <w:bCs/>
                <w:color w:val="000000"/>
              </w:rPr>
              <w:t>投标人综合实力 （</w:t>
            </w:r>
            <w:r>
              <w:rPr>
                <w:rFonts w:hint="eastAsia"/>
                <w:b w:val="0"/>
                <w:bCs/>
                <w:color w:val="000000"/>
                <w:lang w:val="en-US" w:eastAsia="zh-CN"/>
              </w:rPr>
              <w:t>25</w:t>
            </w:r>
            <w:r>
              <w:rPr>
                <w:rFonts w:hint="eastAsia"/>
                <w:b w:val="0"/>
                <w:bCs/>
                <w:color w:val="000000"/>
              </w:rPr>
              <w:t>分）</w:t>
            </w:r>
          </w:p>
        </w:tc>
        <w:tc>
          <w:tcPr>
            <w:tcW w:w="5505" w:type="dxa"/>
            <w:vAlign w:val="center"/>
          </w:tcPr>
          <w:p>
            <w:pPr>
              <w:spacing w:line="260" w:lineRule="exact"/>
              <w:rPr>
                <w:rFonts w:ascii="仿宋_GB2312" w:eastAsia="仿宋_GB2312"/>
                <w:color w:val="000000"/>
                <w:szCs w:val="21"/>
              </w:rPr>
            </w:pPr>
            <w:r>
              <w:rPr>
                <w:rFonts w:hint="eastAsia"/>
                <w:color w:val="000000"/>
                <w:szCs w:val="21"/>
              </w:rPr>
              <w:t>建设项目环境影响评价资质或建设项目环境监理资格证书范围内各行业类别</w:t>
            </w:r>
            <w:r>
              <w:rPr>
                <w:color w:val="000000"/>
                <w:szCs w:val="21"/>
              </w:rPr>
              <w:t>具有甲级资质的，每个行业类别加</w:t>
            </w:r>
            <w:r>
              <w:rPr>
                <w:rFonts w:hint="eastAsia"/>
                <w:color w:val="000000"/>
                <w:szCs w:val="21"/>
                <w:lang w:val="en-US" w:eastAsia="zh-CN"/>
              </w:rPr>
              <w:t>5</w:t>
            </w:r>
            <w:r>
              <w:rPr>
                <w:rFonts w:hint="eastAsia"/>
                <w:color w:val="000000"/>
                <w:szCs w:val="21"/>
              </w:rPr>
              <w:t>分</w:t>
            </w:r>
            <w:r>
              <w:rPr>
                <w:color w:val="000000"/>
                <w:szCs w:val="21"/>
              </w:rPr>
              <w:t>，最多加</w:t>
            </w:r>
            <w:r>
              <w:rPr>
                <w:rFonts w:hint="eastAsia"/>
                <w:color w:val="000000"/>
                <w:szCs w:val="21"/>
                <w:lang w:val="en-US" w:eastAsia="zh-CN"/>
              </w:rPr>
              <w:t>25</w:t>
            </w:r>
            <w:r>
              <w:rPr>
                <w:rFonts w:hint="eastAsia"/>
                <w:color w:val="000000"/>
                <w:szCs w:val="21"/>
              </w:rPr>
              <w:t>分</w:t>
            </w:r>
            <w:r>
              <w:rPr>
                <w:color w:val="000000"/>
                <w:szCs w:val="21"/>
              </w:rPr>
              <w:t>。</w:t>
            </w:r>
          </w:p>
        </w:tc>
        <w:tc>
          <w:tcPr>
            <w:tcW w:w="1110" w:type="dxa"/>
            <w:vAlign w:val="center"/>
          </w:tcPr>
          <w:p>
            <w:pPr>
              <w:snapToGrid w:val="0"/>
              <w:jc w:val="center"/>
              <w:rPr>
                <w:color w:val="000000"/>
              </w:rPr>
            </w:pPr>
            <w:r>
              <w:rPr>
                <w:rFonts w:hint="eastAsia"/>
                <w:color w:val="000000"/>
              </w:rPr>
              <w:t>0~</w:t>
            </w:r>
            <w:r>
              <w:rPr>
                <w:rFonts w:hint="eastAsia"/>
                <w:color w:val="00000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1" w:hRule="atLeast"/>
        </w:trPr>
        <w:tc>
          <w:tcPr>
            <w:tcW w:w="1014" w:type="dxa"/>
            <w:vMerge w:val="continue"/>
            <w:vAlign w:val="center"/>
          </w:tcPr>
          <w:p>
            <w:pPr>
              <w:snapToGrid w:val="0"/>
              <w:jc w:val="center"/>
              <w:rPr>
                <w:rFonts w:hint="eastAsia"/>
                <w:b/>
                <w:color w:val="000000"/>
              </w:rPr>
            </w:pPr>
          </w:p>
        </w:tc>
        <w:tc>
          <w:tcPr>
            <w:tcW w:w="1350" w:type="dxa"/>
            <w:vAlign w:val="center"/>
          </w:tcPr>
          <w:p>
            <w:pPr>
              <w:snapToGrid w:val="0"/>
              <w:spacing w:line="260" w:lineRule="exact"/>
              <w:ind w:left="206" w:hanging="205" w:hangingChars="98"/>
              <w:jc w:val="center"/>
              <w:rPr>
                <w:rFonts w:hint="eastAsia"/>
                <w:b/>
                <w:color w:val="000000"/>
              </w:rPr>
            </w:pPr>
            <w:r>
              <w:rPr>
                <w:rFonts w:hint="eastAsia"/>
                <w:color w:val="000000"/>
                <w:szCs w:val="21"/>
              </w:rPr>
              <w:t>质量</w:t>
            </w:r>
            <w:r>
              <w:rPr>
                <w:color w:val="000000"/>
                <w:szCs w:val="21"/>
              </w:rPr>
              <w:t>管理和信誉</w:t>
            </w:r>
            <w:r>
              <w:rPr>
                <w:rFonts w:hint="eastAsia"/>
                <w:color w:val="000000"/>
                <w:szCs w:val="21"/>
              </w:rPr>
              <w:t>（</w:t>
            </w:r>
            <w:r>
              <w:rPr>
                <w:rFonts w:hint="eastAsia"/>
                <w:color w:val="000000"/>
                <w:szCs w:val="21"/>
                <w:lang w:val="en-US" w:eastAsia="zh-CN"/>
              </w:rPr>
              <w:t>25</w:t>
            </w:r>
            <w:r>
              <w:rPr>
                <w:rFonts w:hint="eastAsia"/>
                <w:color w:val="000000"/>
                <w:szCs w:val="21"/>
              </w:rPr>
              <w:t>分）</w:t>
            </w:r>
          </w:p>
        </w:tc>
        <w:tc>
          <w:tcPr>
            <w:tcW w:w="5505" w:type="dxa"/>
            <w:vAlign w:val="center"/>
          </w:tcPr>
          <w:p>
            <w:pPr>
              <w:spacing w:line="260" w:lineRule="exact"/>
              <w:rPr>
                <w:rFonts w:hint="eastAsia"/>
                <w:color w:val="000000"/>
                <w:szCs w:val="21"/>
              </w:rPr>
            </w:pPr>
            <w:r>
              <w:rPr>
                <w:rFonts w:hint="eastAsia"/>
                <w:color w:val="000000"/>
                <w:szCs w:val="21"/>
              </w:rPr>
              <w:t>取得质量管理体系</w:t>
            </w:r>
            <w:r>
              <w:rPr>
                <w:color w:val="000000"/>
                <w:szCs w:val="21"/>
              </w:rPr>
              <w:t>证书</w:t>
            </w:r>
            <w:r>
              <w:rPr>
                <w:rFonts w:hint="eastAsia"/>
                <w:color w:val="000000"/>
                <w:szCs w:val="21"/>
              </w:rPr>
              <w:t>的</w:t>
            </w:r>
            <w:r>
              <w:rPr>
                <w:color w:val="000000"/>
                <w:szCs w:val="21"/>
              </w:rPr>
              <w:t>，</w:t>
            </w:r>
            <w:r>
              <w:rPr>
                <w:rFonts w:hint="eastAsia"/>
                <w:color w:val="000000"/>
                <w:szCs w:val="21"/>
              </w:rPr>
              <w:t>得</w:t>
            </w:r>
            <w:r>
              <w:rPr>
                <w:rFonts w:hint="eastAsia"/>
                <w:color w:val="000000"/>
                <w:szCs w:val="21"/>
                <w:lang w:val="en-US" w:eastAsia="zh-CN"/>
              </w:rPr>
              <w:t>15</w:t>
            </w:r>
            <w:r>
              <w:rPr>
                <w:color w:val="000000"/>
                <w:szCs w:val="21"/>
              </w:rPr>
              <w:t>分</w:t>
            </w:r>
            <w:r>
              <w:rPr>
                <w:rFonts w:hint="eastAsia"/>
                <w:color w:val="000000"/>
                <w:szCs w:val="21"/>
              </w:rPr>
              <w:t>；同时</w:t>
            </w:r>
            <w:r>
              <w:rPr>
                <w:color w:val="000000"/>
                <w:szCs w:val="21"/>
              </w:rPr>
              <w:t>取得</w:t>
            </w:r>
            <w:r>
              <w:rPr>
                <w:rFonts w:hint="eastAsia"/>
                <w:color w:val="000000"/>
                <w:szCs w:val="21"/>
              </w:rPr>
              <w:t>质量管理体系</w:t>
            </w:r>
            <w:r>
              <w:rPr>
                <w:color w:val="000000"/>
                <w:szCs w:val="21"/>
              </w:rPr>
              <w:t>证书</w:t>
            </w:r>
            <w:r>
              <w:rPr>
                <w:rFonts w:hint="eastAsia"/>
                <w:color w:val="000000"/>
                <w:szCs w:val="21"/>
              </w:rPr>
              <w:t>和</w:t>
            </w:r>
            <w:r>
              <w:rPr>
                <w:color w:val="000000"/>
                <w:szCs w:val="21"/>
              </w:rPr>
              <w:t>环境管理体系认证证书的，得</w:t>
            </w:r>
            <w:r>
              <w:rPr>
                <w:rFonts w:hint="eastAsia"/>
                <w:color w:val="000000"/>
                <w:szCs w:val="21"/>
                <w:lang w:val="en-US" w:eastAsia="zh-CN"/>
              </w:rPr>
              <w:t>25</w:t>
            </w:r>
            <w:r>
              <w:rPr>
                <w:rFonts w:hint="eastAsia"/>
                <w:color w:val="000000"/>
                <w:szCs w:val="21"/>
              </w:rPr>
              <w:t>分。</w:t>
            </w:r>
            <w:r>
              <w:rPr>
                <w:rFonts w:hint="eastAsia"/>
                <w:b/>
                <w:color w:val="000000"/>
                <w:szCs w:val="21"/>
              </w:rPr>
              <w:t>（注</w:t>
            </w:r>
            <w:r>
              <w:rPr>
                <w:b/>
                <w:color w:val="000000"/>
                <w:szCs w:val="21"/>
              </w:rPr>
              <w:t>：</w:t>
            </w:r>
            <w:r>
              <w:rPr>
                <w:rFonts w:hint="eastAsia"/>
                <w:b/>
                <w:color w:val="000000"/>
                <w:szCs w:val="21"/>
              </w:rPr>
              <w:t>认证</w:t>
            </w:r>
            <w:r>
              <w:rPr>
                <w:b/>
                <w:color w:val="000000"/>
                <w:szCs w:val="21"/>
              </w:rPr>
              <w:t>证书</w:t>
            </w:r>
            <w:r>
              <w:rPr>
                <w:rFonts w:hint="eastAsia"/>
                <w:b/>
                <w:color w:val="000000"/>
                <w:szCs w:val="21"/>
              </w:rPr>
              <w:t>覆盖范围应明确为“环境</w:t>
            </w:r>
            <w:r>
              <w:rPr>
                <w:b/>
                <w:color w:val="000000"/>
                <w:szCs w:val="21"/>
              </w:rPr>
              <w:t>影响评价</w:t>
            </w:r>
            <w:r>
              <w:rPr>
                <w:rFonts w:hint="eastAsia"/>
                <w:b/>
                <w:color w:val="000000"/>
                <w:szCs w:val="21"/>
              </w:rPr>
              <w:t>”或“环境</w:t>
            </w:r>
            <w:r>
              <w:rPr>
                <w:b/>
                <w:color w:val="000000"/>
                <w:szCs w:val="21"/>
              </w:rPr>
              <w:t>监理</w:t>
            </w:r>
            <w:r>
              <w:rPr>
                <w:rFonts w:hint="eastAsia"/>
                <w:b/>
                <w:color w:val="000000"/>
                <w:szCs w:val="21"/>
              </w:rPr>
              <w:t>”，否则</w:t>
            </w:r>
            <w:r>
              <w:rPr>
                <w:b/>
                <w:color w:val="000000"/>
                <w:szCs w:val="21"/>
              </w:rPr>
              <w:t>不得分</w:t>
            </w:r>
            <w:r>
              <w:rPr>
                <w:rFonts w:hint="eastAsia"/>
                <w:b/>
                <w:color w:val="000000"/>
                <w:szCs w:val="21"/>
              </w:rPr>
              <w:t>。）</w:t>
            </w:r>
          </w:p>
        </w:tc>
        <w:tc>
          <w:tcPr>
            <w:tcW w:w="1110" w:type="dxa"/>
            <w:vAlign w:val="center"/>
          </w:tcPr>
          <w:p>
            <w:pPr>
              <w:snapToGrid w:val="0"/>
              <w:jc w:val="center"/>
              <w:rPr>
                <w:rFonts w:hint="eastAsia"/>
                <w:color w:val="000000"/>
              </w:rPr>
            </w:pPr>
            <w:r>
              <w:rPr>
                <w:rFonts w:hint="eastAsia"/>
                <w:color w:val="000000"/>
              </w:rPr>
              <w:t>0-</w:t>
            </w:r>
            <w:r>
              <w:rPr>
                <w:rFonts w:hint="eastAsia"/>
                <w:color w:val="000000"/>
                <w:lang w:val="en-US" w:eastAsia="zh-CN"/>
              </w:rPr>
              <w:t>25</w:t>
            </w:r>
            <w:r>
              <w:rPr>
                <w:rFonts w:hint="eastAsia"/>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7" w:hRule="atLeast"/>
        </w:trPr>
        <w:tc>
          <w:tcPr>
            <w:tcW w:w="1014" w:type="dxa"/>
            <w:vMerge w:val="continue"/>
            <w:vAlign w:val="center"/>
          </w:tcPr>
          <w:p>
            <w:pPr>
              <w:snapToGrid w:val="0"/>
              <w:jc w:val="center"/>
              <w:rPr>
                <w:b/>
                <w:color w:val="000000"/>
              </w:rPr>
            </w:pPr>
          </w:p>
        </w:tc>
        <w:tc>
          <w:tcPr>
            <w:tcW w:w="1350" w:type="dxa"/>
            <w:vMerge w:val="restart"/>
            <w:vAlign w:val="center"/>
          </w:tcPr>
          <w:p>
            <w:pPr>
              <w:snapToGrid w:val="0"/>
              <w:spacing w:line="260" w:lineRule="exact"/>
              <w:ind w:left="206" w:hanging="205" w:hangingChars="98"/>
              <w:jc w:val="center"/>
              <w:rPr>
                <w:rFonts w:hint="eastAsia"/>
                <w:b/>
                <w:color w:val="000000"/>
              </w:rPr>
            </w:pPr>
            <w:r>
              <w:rPr>
                <w:color w:val="000000"/>
                <w:szCs w:val="21"/>
              </w:rPr>
              <w:t>类似项目业绩</w:t>
            </w:r>
          </w:p>
          <w:p>
            <w:pPr>
              <w:snapToGrid w:val="0"/>
              <w:spacing w:line="260" w:lineRule="exact"/>
              <w:ind w:left="207" w:hanging="205" w:hangingChars="98"/>
              <w:jc w:val="center"/>
              <w:rPr>
                <w:rFonts w:hint="eastAsia" w:ascii="宋体" w:hAnsi="宋体"/>
                <w:b/>
                <w:color w:val="000000"/>
                <w:szCs w:val="18"/>
              </w:rPr>
            </w:pPr>
            <w:r>
              <w:rPr>
                <w:rFonts w:hint="eastAsia"/>
                <w:b w:val="0"/>
                <w:bCs/>
                <w:color w:val="000000"/>
                <w:lang w:val="zh-CN"/>
              </w:rPr>
              <w:t>（</w:t>
            </w:r>
            <w:r>
              <w:rPr>
                <w:rFonts w:hint="eastAsia"/>
                <w:b w:val="0"/>
                <w:bCs/>
                <w:color w:val="000000"/>
                <w:lang w:val="en-US" w:eastAsia="zh-CN"/>
              </w:rPr>
              <w:t>25</w:t>
            </w:r>
            <w:r>
              <w:rPr>
                <w:rFonts w:hint="eastAsia"/>
                <w:b w:val="0"/>
                <w:bCs/>
                <w:color w:val="000000"/>
                <w:lang w:val="zh-CN"/>
              </w:rPr>
              <w:t>分）</w:t>
            </w:r>
          </w:p>
        </w:tc>
        <w:tc>
          <w:tcPr>
            <w:tcW w:w="5505" w:type="dxa"/>
            <w:tcBorders>
              <w:bottom w:val="single" w:color="auto" w:sz="4" w:space="0"/>
            </w:tcBorders>
            <w:vAlign w:val="top"/>
          </w:tcPr>
          <w:p>
            <w:pPr>
              <w:spacing w:line="260" w:lineRule="exact"/>
              <w:rPr>
                <w:rFonts w:hint="eastAsia"/>
                <w:color w:val="000000"/>
                <w:szCs w:val="21"/>
              </w:rPr>
            </w:pPr>
            <w:r>
              <w:rPr>
                <w:rFonts w:hint="eastAsia"/>
                <w:color w:val="000000"/>
                <w:szCs w:val="21"/>
              </w:rPr>
              <w:t>近</w:t>
            </w:r>
            <w:r>
              <w:rPr>
                <w:color w:val="000000"/>
                <w:szCs w:val="21"/>
              </w:rPr>
              <w:t>3</w:t>
            </w:r>
            <w:r>
              <w:rPr>
                <w:rFonts w:hint="eastAsia"/>
                <w:color w:val="000000"/>
                <w:szCs w:val="21"/>
              </w:rPr>
              <w:t>年</w:t>
            </w:r>
            <w:r>
              <w:rPr>
                <w:color w:val="000000"/>
                <w:szCs w:val="21"/>
              </w:rPr>
              <w:t>来，</w:t>
            </w:r>
            <w:r>
              <w:rPr>
                <w:rFonts w:hint="eastAsia"/>
                <w:color w:val="000000"/>
                <w:szCs w:val="21"/>
              </w:rPr>
              <w:t>通过</w:t>
            </w:r>
            <w:r>
              <w:rPr>
                <w:color w:val="000000"/>
                <w:szCs w:val="21"/>
              </w:rPr>
              <w:t>公开招投标取得</w:t>
            </w:r>
            <w:r>
              <w:rPr>
                <w:rFonts w:hint="eastAsia"/>
                <w:color w:val="000000"/>
                <w:szCs w:val="21"/>
              </w:rPr>
              <w:t>过</w:t>
            </w:r>
            <w:r>
              <w:rPr>
                <w:color w:val="000000"/>
                <w:szCs w:val="21"/>
              </w:rPr>
              <w:t>政府</w:t>
            </w:r>
            <w:r>
              <w:rPr>
                <w:rFonts w:hint="eastAsia"/>
                <w:color w:val="000000"/>
                <w:szCs w:val="21"/>
              </w:rPr>
              <w:t>购买区域环保</w:t>
            </w:r>
            <w:r>
              <w:rPr>
                <w:color w:val="000000"/>
                <w:szCs w:val="21"/>
              </w:rPr>
              <w:t>咨询服务业绩的</w:t>
            </w:r>
            <w:r>
              <w:rPr>
                <w:rFonts w:hint="eastAsia"/>
                <w:color w:val="000000"/>
                <w:szCs w:val="21"/>
              </w:rPr>
              <w:t>，得</w:t>
            </w:r>
            <w:r>
              <w:rPr>
                <w:rFonts w:hint="eastAsia"/>
                <w:color w:val="000000"/>
                <w:szCs w:val="21"/>
                <w:lang w:val="en-US" w:eastAsia="zh-CN"/>
              </w:rPr>
              <w:t>1</w:t>
            </w:r>
            <w:r>
              <w:rPr>
                <w:rFonts w:hint="eastAsia"/>
                <w:color w:val="000000"/>
                <w:szCs w:val="21"/>
              </w:rPr>
              <w:t>5分。</w:t>
            </w:r>
            <w:r>
              <w:rPr>
                <w:rFonts w:hint="eastAsia"/>
                <w:b/>
                <w:color w:val="000000"/>
                <w:szCs w:val="21"/>
              </w:rPr>
              <w:t>（注</w:t>
            </w:r>
            <w:r>
              <w:rPr>
                <w:b/>
                <w:color w:val="000000"/>
                <w:szCs w:val="21"/>
              </w:rPr>
              <w:t>：</w:t>
            </w:r>
            <w:r>
              <w:rPr>
                <w:rFonts w:hint="eastAsia"/>
                <w:b/>
                <w:color w:val="000000"/>
                <w:szCs w:val="21"/>
              </w:rPr>
              <w:t>政府购买区域环保咨询</w:t>
            </w:r>
            <w:r>
              <w:rPr>
                <w:b/>
                <w:color w:val="000000"/>
                <w:szCs w:val="21"/>
              </w:rPr>
              <w:t>服务</w:t>
            </w:r>
            <w:r>
              <w:rPr>
                <w:rFonts w:hint="eastAsia"/>
                <w:b/>
                <w:color w:val="000000"/>
                <w:szCs w:val="21"/>
              </w:rPr>
              <w:t>业绩（单个业绩）的服务对象不得少于</w:t>
            </w:r>
            <w:r>
              <w:rPr>
                <w:rFonts w:hint="eastAsia"/>
                <w:b/>
                <w:color w:val="000000"/>
                <w:szCs w:val="21"/>
                <w:lang w:val="en-US" w:eastAsia="zh-CN"/>
              </w:rPr>
              <w:t>2</w:t>
            </w:r>
            <w:r>
              <w:rPr>
                <w:rFonts w:hint="eastAsia"/>
                <w:b/>
                <w:color w:val="000000"/>
                <w:szCs w:val="21"/>
              </w:rPr>
              <w:t>0家，</w:t>
            </w:r>
            <w:r>
              <w:rPr>
                <w:b/>
                <w:color w:val="000000"/>
                <w:szCs w:val="21"/>
              </w:rPr>
              <w:t>以合同</w:t>
            </w:r>
            <w:r>
              <w:rPr>
                <w:rFonts w:hint="eastAsia"/>
                <w:b/>
                <w:color w:val="000000"/>
                <w:szCs w:val="21"/>
              </w:rPr>
              <w:t>或</w:t>
            </w:r>
            <w:r>
              <w:rPr>
                <w:b/>
                <w:color w:val="000000"/>
                <w:szCs w:val="21"/>
              </w:rPr>
              <w:t>中标</w:t>
            </w:r>
            <w:r>
              <w:rPr>
                <w:rFonts w:hint="eastAsia"/>
                <w:b/>
                <w:color w:val="000000"/>
                <w:szCs w:val="21"/>
              </w:rPr>
              <w:t>通知书</w:t>
            </w:r>
            <w:r>
              <w:rPr>
                <w:b/>
                <w:color w:val="000000"/>
                <w:szCs w:val="21"/>
              </w:rPr>
              <w:t>或</w:t>
            </w:r>
            <w:r>
              <w:rPr>
                <w:rFonts w:hint="eastAsia"/>
                <w:b/>
                <w:color w:val="000000"/>
                <w:szCs w:val="21"/>
              </w:rPr>
              <w:t>结合</w:t>
            </w:r>
            <w:r>
              <w:rPr>
                <w:b/>
                <w:color w:val="000000"/>
                <w:szCs w:val="21"/>
              </w:rPr>
              <w:t>其招标文件为准</w:t>
            </w:r>
            <w:r>
              <w:rPr>
                <w:rFonts w:hint="eastAsia"/>
                <w:b/>
                <w:color w:val="000000"/>
                <w:szCs w:val="21"/>
              </w:rPr>
              <w:t>；环保咨询</w:t>
            </w:r>
            <w:r>
              <w:rPr>
                <w:b/>
                <w:color w:val="000000"/>
                <w:szCs w:val="21"/>
              </w:rPr>
              <w:t>服务</w:t>
            </w:r>
            <w:r>
              <w:rPr>
                <w:rFonts w:hint="eastAsia"/>
                <w:b/>
                <w:color w:val="000000"/>
                <w:szCs w:val="21"/>
              </w:rPr>
              <w:t>内容</w:t>
            </w:r>
            <w:r>
              <w:rPr>
                <w:b/>
                <w:color w:val="000000"/>
                <w:szCs w:val="21"/>
              </w:rPr>
              <w:t>包括</w:t>
            </w:r>
            <w:r>
              <w:rPr>
                <w:rFonts w:hint="eastAsia"/>
                <w:b/>
                <w:color w:val="000000"/>
                <w:szCs w:val="21"/>
              </w:rPr>
              <w:t>“环境</w:t>
            </w:r>
            <w:r>
              <w:rPr>
                <w:b/>
                <w:color w:val="000000"/>
                <w:szCs w:val="21"/>
              </w:rPr>
              <w:t>影响评价</w:t>
            </w:r>
            <w:r>
              <w:rPr>
                <w:rFonts w:hint="eastAsia"/>
                <w:b/>
                <w:color w:val="000000"/>
                <w:szCs w:val="21"/>
              </w:rPr>
              <w:t>”或“环境</w:t>
            </w:r>
            <w:r>
              <w:rPr>
                <w:b/>
                <w:color w:val="000000"/>
                <w:szCs w:val="21"/>
              </w:rPr>
              <w:t>监理</w:t>
            </w:r>
            <w:r>
              <w:rPr>
                <w:rFonts w:hint="eastAsia"/>
                <w:b/>
                <w:color w:val="000000"/>
                <w:szCs w:val="21"/>
              </w:rPr>
              <w:t>”或“环境</w:t>
            </w:r>
            <w:r>
              <w:rPr>
                <w:b/>
                <w:color w:val="000000"/>
                <w:szCs w:val="21"/>
              </w:rPr>
              <w:t>风险</w:t>
            </w:r>
            <w:r>
              <w:rPr>
                <w:rFonts w:hint="eastAsia"/>
                <w:b/>
                <w:color w:val="000000"/>
                <w:szCs w:val="21"/>
              </w:rPr>
              <w:t>隐患</w:t>
            </w:r>
            <w:r>
              <w:rPr>
                <w:b/>
                <w:color w:val="000000"/>
                <w:szCs w:val="21"/>
              </w:rPr>
              <w:t>排查</w:t>
            </w:r>
            <w:r>
              <w:rPr>
                <w:rFonts w:hint="eastAsia"/>
                <w:b/>
                <w:color w:val="000000"/>
                <w:szCs w:val="21"/>
              </w:rPr>
              <w:t>”）。</w:t>
            </w:r>
          </w:p>
        </w:tc>
        <w:tc>
          <w:tcPr>
            <w:tcW w:w="1110" w:type="dxa"/>
            <w:tcBorders>
              <w:bottom w:val="single" w:color="auto" w:sz="4" w:space="0"/>
            </w:tcBorders>
            <w:vAlign w:val="center"/>
          </w:tcPr>
          <w:p>
            <w:pPr>
              <w:snapToGrid w:val="0"/>
              <w:jc w:val="center"/>
              <w:rPr>
                <w:rFonts w:hint="eastAsia"/>
                <w:color w:val="000000"/>
              </w:rPr>
            </w:pPr>
            <w:r>
              <w:rPr>
                <w:rFonts w:hint="eastAsia"/>
                <w:color w:val="000000"/>
              </w:rPr>
              <w:t>0-</w:t>
            </w:r>
            <w:r>
              <w:rPr>
                <w:rFonts w:hint="eastAsia"/>
                <w:color w:val="000000"/>
                <w:lang w:val="en-US" w:eastAsia="zh-CN"/>
              </w:rPr>
              <w:t>15</w:t>
            </w:r>
            <w:r>
              <w:rPr>
                <w:rFonts w:hint="eastAsia"/>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3" w:hRule="atLeast"/>
        </w:trPr>
        <w:tc>
          <w:tcPr>
            <w:tcW w:w="1014" w:type="dxa"/>
            <w:vMerge w:val="continue"/>
            <w:vAlign w:val="center"/>
          </w:tcPr>
          <w:p>
            <w:pPr>
              <w:snapToGrid w:val="0"/>
              <w:jc w:val="center"/>
              <w:rPr>
                <w:b/>
                <w:color w:val="000000"/>
              </w:rPr>
            </w:pPr>
          </w:p>
        </w:tc>
        <w:tc>
          <w:tcPr>
            <w:tcW w:w="1350" w:type="dxa"/>
            <w:vMerge w:val="continue"/>
            <w:vAlign w:val="center"/>
          </w:tcPr>
          <w:p>
            <w:pPr>
              <w:adjustRightInd w:val="0"/>
              <w:spacing w:line="260" w:lineRule="exact"/>
              <w:jc w:val="center"/>
              <w:rPr>
                <w:rFonts w:hint="eastAsia" w:ascii="宋体" w:hAnsi="宋体" w:cs="仿宋"/>
                <w:color w:val="000000"/>
                <w:szCs w:val="21"/>
              </w:rPr>
            </w:pPr>
          </w:p>
        </w:tc>
        <w:tc>
          <w:tcPr>
            <w:tcW w:w="5505" w:type="dxa"/>
            <w:tcBorders>
              <w:bottom w:val="single" w:color="auto" w:sz="4" w:space="0"/>
            </w:tcBorders>
            <w:vAlign w:val="top"/>
          </w:tcPr>
          <w:p>
            <w:pPr>
              <w:spacing w:line="260" w:lineRule="exact"/>
              <w:rPr>
                <w:color w:val="000000"/>
                <w:szCs w:val="21"/>
              </w:rPr>
            </w:pPr>
            <w:r>
              <w:rPr>
                <w:rFonts w:hint="eastAsia"/>
                <w:color w:val="000000"/>
                <w:szCs w:val="21"/>
              </w:rPr>
              <w:t>近</w:t>
            </w:r>
            <w:r>
              <w:rPr>
                <w:color w:val="000000"/>
                <w:szCs w:val="21"/>
              </w:rPr>
              <w:t>3</w:t>
            </w:r>
            <w:r>
              <w:rPr>
                <w:rFonts w:hint="eastAsia"/>
                <w:color w:val="000000"/>
                <w:szCs w:val="21"/>
              </w:rPr>
              <w:t>年</w:t>
            </w:r>
            <w:r>
              <w:rPr>
                <w:color w:val="000000"/>
                <w:szCs w:val="21"/>
              </w:rPr>
              <w:t>来，</w:t>
            </w:r>
            <w:r>
              <w:rPr>
                <w:rFonts w:hint="eastAsia"/>
                <w:color w:val="000000"/>
                <w:szCs w:val="21"/>
              </w:rPr>
              <w:t>每承担</w:t>
            </w:r>
            <w:r>
              <w:rPr>
                <w:color w:val="000000"/>
                <w:szCs w:val="21"/>
              </w:rPr>
              <w:t>一个</w:t>
            </w:r>
            <w:r>
              <w:rPr>
                <w:rFonts w:hint="eastAsia"/>
                <w:color w:val="000000"/>
                <w:szCs w:val="21"/>
              </w:rPr>
              <w:t>突发</w:t>
            </w:r>
            <w:r>
              <w:rPr>
                <w:color w:val="000000"/>
                <w:szCs w:val="21"/>
              </w:rPr>
              <w:t>环境事件应急预案</w:t>
            </w:r>
            <w:r>
              <w:rPr>
                <w:rFonts w:hint="eastAsia"/>
                <w:color w:val="000000"/>
                <w:szCs w:val="21"/>
              </w:rPr>
              <w:t>业绩的</w:t>
            </w:r>
            <w:r>
              <w:rPr>
                <w:color w:val="000000"/>
                <w:szCs w:val="21"/>
              </w:rPr>
              <w:t>，</w:t>
            </w:r>
            <w:r>
              <w:rPr>
                <w:rFonts w:hint="eastAsia"/>
                <w:color w:val="000000"/>
                <w:szCs w:val="21"/>
              </w:rPr>
              <w:t>得</w:t>
            </w:r>
            <w:r>
              <w:rPr>
                <w:rFonts w:hint="eastAsia"/>
                <w:color w:val="000000"/>
                <w:szCs w:val="21"/>
                <w:lang w:val="en-US" w:eastAsia="zh-CN"/>
              </w:rPr>
              <w:t>2</w:t>
            </w:r>
            <w:r>
              <w:rPr>
                <w:rFonts w:hint="eastAsia"/>
                <w:color w:val="000000"/>
                <w:szCs w:val="21"/>
              </w:rPr>
              <w:t>分</w:t>
            </w:r>
            <w:r>
              <w:rPr>
                <w:color w:val="000000"/>
                <w:szCs w:val="21"/>
              </w:rPr>
              <w:t>，最多</w:t>
            </w:r>
            <w:r>
              <w:rPr>
                <w:rFonts w:hint="eastAsia"/>
                <w:color w:val="000000"/>
                <w:szCs w:val="21"/>
              </w:rPr>
              <w:t>得</w:t>
            </w:r>
            <w:r>
              <w:rPr>
                <w:rFonts w:hint="eastAsia"/>
                <w:color w:val="000000"/>
                <w:szCs w:val="21"/>
                <w:lang w:val="en-US" w:eastAsia="zh-CN"/>
              </w:rPr>
              <w:t>10</w:t>
            </w:r>
            <w:r>
              <w:rPr>
                <w:rFonts w:hint="eastAsia"/>
                <w:color w:val="000000"/>
                <w:szCs w:val="21"/>
              </w:rPr>
              <w:t>分</w:t>
            </w:r>
            <w:r>
              <w:rPr>
                <w:color w:val="000000"/>
                <w:szCs w:val="21"/>
              </w:rPr>
              <w:t>。</w:t>
            </w:r>
            <w:r>
              <w:rPr>
                <w:rFonts w:hint="eastAsia"/>
                <w:b/>
                <w:color w:val="000000"/>
                <w:szCs w:val="21"/>
              </w:rPr>
              <w:t>评审依据为服务合同。</w:t>
            </w:r>
          </w:p>
        </w:tc>
        <w:tc>
          <w:tcPr>
            <w:tcW w:w="1110" w:type="dxa"/>
            <w:tcBorders>
              <w:bottom w:val="single" w:color="auto" w:sz="4" w:space="0"/>
            </w:tcBorders>
            <w:vAlign w:val="center"/>
          </w:tcPr>
          <w:p>
            <w:pPr>
              <w:snapToGrid w:val="0"/>
              <w:jc w:val="center"/>
              <w:rPr>
                <w:rFonts w:hint="eastAsia"/>
                <w:color w:val="000000"/>
              </w:rPr>
            </w:pPr>
            <w:r>
              <w:rPr>
                <w:rFonts w:hint="eastAsia"/>
                <w:color w:val="000000"/>
              </w:rPr>
              <w:t>0~</w:t>
            </w:r>
            <w:r>
              <w:rPr>
                <w:rFonts w:hint="eastAsia"/>
                <w:color w:val="000000"/>
                <w:lang w:val="en-US" w:eastAsia="zh-CN"/>
              </w:rPr>
              <w:t>10</w:t>
            </w:r>
            <w:r>
              <w:rPr>
                <w:rFonts w:hint="eastAsia"/>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7" w:hRule="atLeast"/>
        </w:trPr>
        <w:tc>
          <w:tcPr>
            <w:tcW w:w="1014" w:type="dxa"/>
            <w:vMerge w:val="continue"/>
            <w:vAlign w:val="center"/>
          </w:tcPr>
          <w:p>
            <w:pPr>
              <w:snapToGrid w:val="0"/>
              <w:jc w:val="center"/>
              <w:rPr>
                <w:b/>
                <w:color w:val="000000"/>
              </w:rPr>
            </w:pPr>
          </w:p>
        </w:tc>
        <w:tc>
          <w:tcPr>
            <w:tcW w:w="1350" w:type="dxa"/>
            <w:vAlign w:val="center"/>
          </w:tcPr>
          <w:p>
            <w:pPr>
              <w:adjustRightInd w:val="0"/>
              <w:spacing w:line="260" w:lineRule="exact"/>
              <w:jc w:val="center"/>
              <w:rPr>
                <w:rFonts w:hint="eastAsia" w:ascii="宋体" w:hAnsi="宋体" w:cs="仿宋"/>
                <w:color w:val="000000"/>
                <w:szCs w:val="21"/>
              </w:rPr>
            </w:pPr>
            <w:r>
              <w:rPr>
                <w:rFonts w:hint="eastAsia" w:ascii="宋体" w:hAnsi="宋体" w:cs="仿宋"/>
                <w:color w:val="000000"/>
                <w:szCs w:val="21"/>
              </w:rPr>
              <w:t>人员配备（</w:t>
            </w:r>
            <w:r>
              <w:rPr>
                <w:rFonts w:hint="eastAsia" w:ascii="宋体" w:hAnsi="宋体" w:cs="仿宋"/>
                <w:color w:val="000000"/>
                <w:szCs w:val="21"/>
                <w:lang w:val="en-US" w:eastAsia="zh-CN"/>
              </w:rPr>
              <w:t>15</w:t>
            </w:r>
            <w:r>
              <w:rPr>
                <w:rFonts w:hint="eastAsia" w:ascii="宋体" w:hAnsi="宋体" w:cs="仿宋"/>
                <w:color w:val="000000"/>
                <w:szCs w:val="21"/>
              </w:rPr>
              <w:t>分）</w:t>
            </w:r>
          </w:p>
        </w:tc>
        <w:tc>
          <w:tcPr>
            <w:tcW w:w="5505" w:type="dxa"/>
            <w:tcBorders>
              <w:bottom w:val="single" w:color="auto" w:sz="4" w:space="0"/>
            </w:tcBorders>
            <w:vAlign w:val="center"/>
          </w:tcPr>
          <w:p>
            <w:pPr>
              <w:spacing w:line="260" w:lineRule="exact"/>
              <w:rPr>
                <w:rFonts w:ascii="宋体" w:hAnsi="宋体"/>
                <w:color w:val="000000"/>
                <w:szCs w:val="21"/>
              </w:rPr>
            </w:pPr>
            <w:r>
              <w:rPr>
                <w:rFonts w:hint="eastAsia"/>
                <w:color w:val="000000"/>
                <w:szCs w:val="21"/>
              </w:rPr>
              <w:t>项目组人员</w:t>
            </w:r>
            <w:r>
              <w:rPr>
                <w:color w:val="000000"/>
                <w:szCs w:val="21"/>
              </w:rPr>
              <w:t>具有</w:t>
            </w:r>
            <w:r>
              <w:rPr>
                <w:rFonts w:hint="eastAsia"/>
                <w:color w:val="000000"/>
                <w:szCs w:val="21"/>
              </w:rPr>
              <w:t>高工职称</w:t>
            </w:r>
            <w:r>
              <w:rPr>
                <w:color w:val="000000"/>
                <w:szCs w:val="21"/>
              </w:rPr>
              <w:t>的，</w:t>
            </w:r>
            <w:r>
              <w:rPr>
                <w:rFonts w:hint="eastAsia"/>
                <w:color w:val="000000"/>
                <w:szCs w:val="21"/>
              </w:rPr>
              <w:t>加</w:t>
            </w:r>
            <w:r>
              <w:rPr>
                <w:rFonts w:hint="eastAsia"/>
                <w:color w:val="000000"/>
                <w:szCs w:val="21"/>
                <w:lang w:val="en-US" w:eastAsia="zh-CN"/>
              </w:rPr>
              <w:t>5</w:t>
            </w:r>
            <w:r>
              <w:rPr>
                <w:rFonts w:hint="eastAsia"/>
                <w:color w:val="000000"/>
                <w:szCs w:val="21"/>
              </w:rPr>
              <w:t>分；具有环评</w:t>
            </w:r>
            <w:r>
              <w:rPr>
                <w:color w:val="000000"/>
                <w:szCs w:val="21"/>
              </w:rPr>
              <w:t>上岗证或省级环保</w:t>
            </w:r>
            <w:r>
              <w:rPr>
                <w:rFonts w:hint="eastAsia"/>
                <w:color w:val="000000"/>
                <w:szCs w:val="21"/>
              </w:rPr>
              <w:t>相关</w:t>
            </w:r>
            <w:r>
              <w:rPr>
                <w:color w:val="000000"/>
                <w:szCs w:val="21"/>
              </w:rPr>
              <w:t>部门环境监理</w:t>
            </w:r>
            <w:r>
              <w:rPr>
                <w:rFonts w:hint="eastAsia"/>
                <w:color w:val="000000"/>
                <w:szCs w:val="21"/>
              </w:rPr>
              <w:t>培训</w:t>
            </w:r>
            <w:r>
              <w:rPr>
                <w:color w:val="000000"/>
                <w:szCs w:val="21"/>
              </w:rPr>
              <w:t>证书</w:t>
            </w:r>
            <w:r>
              <w:rPr>
                <w:rFonts w:hint="eastAsia"/>
                <w:color w:val="000000"/>
                <w:szCs w:val="21"/>
              </w:rPr>
              <w:t>的</w:t>
            </w:r>
            <w:r>
              <w:rPr>
                <w:color w:val="000000"/>
                <w:szCs w:val="21"/>
              </w:rPr>
              <w:t>，加</w:t>
            </w:r>
            <w:r>
              <w:rPr>
                <w:rFonts w:hint="eastAsia"/>
                <w:color w:val="000000"/>
                <w:szCs w:val="21"/>
                <w:lang w:val="en-US" w:eastAsia="zh-CN"/>
              </w:rPr>
              <w:t>5</w:t>
            </w:r>
            <w:r>
              <w:rPr>
                <w:rFonts w:hint="eastAsia"/>
                <w:color w:val="000000"/>
                <w:szCs w:val="21"/>
              </w:rPr>
              <w:t>分</w:t>
            </w:r>
            <w:r>
              <w:rPr>
                <w:color w:val="000000"/>
                <w:szCs w:val="21"/>
              </w:rPr>
              <w:t>；</w:t>
            </w:r>
            <w:r>
              <w:rPr>
                <w:rFonts w:hint="eastAsia"/>
                <w:color w:val="000000"/>
                <w:szCs w:val="21"/>
              </w:rPr>
              <w:t>具有注册环评工程师证书</w:t>
            </w:r>
            <w:r>
              <w:rPr>
                <w:color w:val="000000"/>
                <w:szCs w:val="21"/>
              </w:rPr>
              <w:t>或环保部</w:t>
            </w:r>
            <w:r>
              <w:rPr>
                <w:rFonts w:hint="eastAsia"/>
                <w:color w:val="000000"/>
                <w:szCs w:val="21"/>
              </w:rPr>
              <w:t>相关</w:t>
            </w:r>
            <w:r>
              <w:rPr>
                <w:color w:val="000000"/>
                <w:szCs w:val="21"/>
              </w:rPr>
              <w:t>部门环境监理培训证书的，</w:t>
            </w:r>
            <w:r>
              <w:rPr>
                <w:rFonts w:hint="eastAsia"/>
                <w:color w:val="000000"/>
                <w:szCs w:val="21"/>
              </w:rPr>
              <w:t>则再加</w:t>
            </w:r>
            <w:r>
              <w:rPr>
                <w:rFonts w:hint="eastAsia"/>
                <w:color w:val="000000"/>
                <w:szCs w:val="21"/>
                <w:lang w:val="en-US" w:eastAsia="zh-CN"/>
              </w:rPr>
              <w:t>5</w:t>
            </w:r>
            <w:r>
              <w:rPr>
                <w:rFonts w:hint="eastAsia"/>
                <w:color w:val="000000"/>
                <w:szCs w:val="21"/>
              </w:rPr>
              <w:t>分。</w:t>
            </w:r>
          </w:p>
        </w:tc>
        <w:tc>
          <w:tcPr>
            <w:tcW w:w="1110" w:type="dxa"/>
            <w:tcBorders>
              <w:bottom w:val="single" w:color="auto" w:sz="4" w:space="0"/>
            </w:tcBorders>
            <w:vAlign w:val="center"/>
          </w:tcPr>
          <w:p>
            <w:pPr>
              <w:snapToGrid w:val="0"/>
              <w:jc w:val="center"/>
              <w:rPr>
                <w:rFonts w:hint="eastAsia" w:ascii="宋体" w:hAnsi="宋体"/>
                <w:color w:val="000000"/>
                <w:szCs w:val="21"/>
              </w:rPr>
            </w:pPr>
            <w:r>
              <w:rPr>
                <w:rFonts w:hint="eastAsia" w:ascii="宋体" w:hAnsi="宋体"/>
                <w:color w:val="000000"/>
                <w:szCs w:val="21"/>
              </w:rPr>
              <w:t>0-</w:t>
            </w:r>
            <w:r>
              <w:rPr>
                <w:rFonts w:hint="eastAsia" w:ascii="宋体" w:hAnsi="宋体"/>
                <w:color w:val="000000"/>
                <w:szCs w:val="21"/>
                <w:lang w:val="en-US" w:eastAsia="zh-CN"/>
              </w:rPr>
              <w:t>15</w:t>
            </w:r>
            <w:r>
              <w:rPr>
                <w:rFonts w:hint="eastAsia" w:ascii="宋体" w:hAnsi="宋体"/>
                <w:color w:val="000000"/>
                <w:szCs w:val="21"/>
              </w:rPr>
              <w:t>分</w:t>
            </w:r>
          </w:p>
        </w:tc>
      </w:tr>
    </w:tbl>
    <w:p>
      <w:pPr>
        <w:tabs>
          <w:tab w:val="left" w:pos="360"/>
        </w:tabs>
        <w:spacing w:line="360" w:lineRule="auto"/>
        <w:rPr>
          <w:b/>
          <w:color w:val="000000"/>
          <w:sz w:val="24"/>
        </w:rPr>
      </w:pPr>
      <w:r>
        <w:rPr>
          <w:b/>
          <w:color w:val="000000"/>
          <w:sz w:val="24"/>
        </w:rPr>
        <w:t xml:space="preserve">    （二）投标报价</w:t>
      </w:r>
      <w:r>
        <w:rPr>
          <w:rFonts w:hint="eastAsia"/>
          <w:b/>
          <w:color w:val="000000"/>
          <w:sz w:val="24"/>
        </w:rPr>
        <w:t>10</w:t>
      </w:r>
      <w:r>
        <w:rPr>
          <w:b/>
          <w:color w:val="000000"/>
          <w:sz w:val="24"/>
        </w:rPr>
        <w:t>分：</w:t>
      </w:r>
      <w:r>
        <w:rPr>
          <w:color w:val="000000"/>
          <w:sz w:val="24"/>
        </w:rPr>
        <w:t>（保留小数点后2位，四舍五入法。）</w:t>
      </w:r>
    </w:p>
    <w:p>
      <w:pPr>
        <w:tabs>
          <w:tab w:val="left" w:pos="6264"/>
        </w:tabs>
        <w:snapToGrid w:val="0"/>
        <w:spacing w:line="360" w:lineRule="auto"/>
        <w:ind w:firstLine="476"/>
        <w:rPr>
          <w:color w:val="000000"/>
          <w:sz w:val="24"/>
        </w:rPr>
      </w:pPr>
      <w:r>
        <w:rPr>
          <w:color w:val="000000"/>
          <w:sz w:val="24"/>
        </w:rPr>
        <w:t>商务报价得分=(</w:t>
      </w:r>
      <w:r>
        <w:rPr>
          <w:rFonts w:hint="eastAsia"/>
          <w:color w:val="000000"/>
          <w:sz w:val="24"/>
          <w:lang w:val="en-US" w:eastAsia="zh-CN"/>
        </w:rPr>
        <w:t>81000</w:t>
      </w:r>
      <w:r>
        <w:rPr>
          <w:color w:val="000000"/>
          <w:sz w:val="24"/>
        </w:rPr>
        <w:t>/投标报价)×</w:t>
      </w:r>
      <w:r>
        <w:rPr>
          <w:rFonts w:hint="eastAsia"/>
          <w:color w:val="000000"/>
          <w:sz w:val="24"/>
        </w:rPr>
        <w:t>10</w:t>
      </w:r>
      <w:r>
        <w:rPr>
          <w:color w:val="000000"/>
          <w:sz w:val="24"/>
        </w:rPr>
        <w:t>%×100</w:t>
      </w:r>
    </w:p>
    <w:p>
      <w:pPr>
        <w:tabs>
          <w:tab w:val="left" w:pos="6264"/>
        </w:tabs>
        <w:snapToGrid w:val="0"/>
        <w:spacing w:line="360" w:lineRule="auto"/>
        <w:ind w:firstLine="476"/>
        <w:rPr>
          <w:b/>
          <w:color w:val="000000"/>
          <w:sz w:val="24"/>
        </w:rPr>
      </w:pPr>
      <w:r>
        <w:rPr>
          <w:b/>
          <w:color w:val="000000"/>
          <w:sz w:val="24"/>
        </w:rPr>
        <w:t>上限价人民币</w:t>
      </w:r>
      <w:r>
        <w:rPr>
          <w:rFonts w:hint="eastAsia"/>
          <w:b/>
          <w:color w:val="000000"/>
          <w:sz w:val="24"/>
          <w:u w:val="single"/>
        </w:rPr>
        <w:t xml:space="preserve"> </w:t>
      </w:r>
      <w:r>
        <w:rPr>
          <w:rFonts w:hint="eastAsia"/>
          <w:b/>
          <w:color w:val="000000"/>
          <w:sz w:val="24"/>
          <w:u w:val="single"/>
          <w:lang w:val="en-US" w:eastAsia="zh-CN"/>
        </w:rPr>
        <w:t>81000</w:t>
      </w:r>
      <w:r>
        <w:rPr>
          <w:b/>
          <w:color w:val="000000"/>
          <w:sz w:val="24"/>
        </w:rPr>
        <w:t>元整，投标单位报价超过上限价的为无效标。</w:t>
      </w:r>
    </w:p>
    <w:p>
      <w:pPr>
        <w:tabs>
          <w:tab w:val="left" w:pos="6264"/>
        </w:tabs>
        <w:snapToGrid w:val="0"/>
        <w:spacing w:line="360" w:lineRule="auto"/>
        <w:ind w:firstLine="476"/>
        <w:rPr>
          <w:b/>
          <w:color w:val="000000"/>
          <w:sz w:val="24"/>
        </w:rPr>
      </w:pPr>
      <w:r>
        <w:rPr>
          <w:rFonts w:hint="eastAsia"/>
          <w:b/>
          <w:color w:val="000000"/>
          <w:sz w:val="24"/>
          <w:lang w:eastAsia="zh-CN"/>
        </w:rPr>
        <w:t>（三）总分</w:t>
      </w:r>
      <w:r>
        <w:rPr>
          <w:rFonts w:hint="eastAsia"/>
          <w:b/>
          <w:color w:val="000000"/>
          <w:sz w:val="24"/>
          <w:lang w:val="en-US" w:eastAsia="zh-CN"/>
        </w:rPr>
        <w:t>=</w:t>
      </w:r>
      <w:r>
        <w:rPr>
          <w:b/>
          <w:color w:val="000000"/>
          <w:sz w:val="24"/>
        </w:rPr>
        <w:t>资信技术</w:t>
      </w:r>
      <w:r>
        <w:rPr>
          <w:rFonts w:hint="eastAsia"/>
          <w:b/>
          <w:color w:val="000000"/>
          <w:sz w:val="24"/>
          <w:lang w:eastAsia="zh-CN"/>
        </w:rPr>
        <w:t>得分</w:t>
      </w:r>
      <w:r>
        <w:rPr>
          <w:rFonts w:hint="eastAsia"/>
          <w:b/>
          <w:color w:val="000000"/>
          <w:sz w:val="24"/>
          <w:lang w:val="en-US" w:eastAsia="zh-CN"/>
        </w:rPr>
        <w:t>+</w:t>
      </w:r>
      <w:r>
        <w:rPr>
          <w:b/>
          <w:color w:val="000000"/>
          <w:sz w:val="24"/>
        </w:rPr>
        <w:t>商务报价得分</w:t>
      </w:r>
    </w:p>
    <w:p>
      <w:pPr>
        <w:tabs>
          <w:tab w:val="left" w:pos="6264"/>
        </w:tabs>
        <w:snapToGrid w:val="0"/>
        <w:spacing w:line="360" w:lineRule="auto"/>
        <w:ind w:firstLine="476"/>
        <w:rPr>
          <w:rFonts w:ascii="宋体" w:hAnsi="宋体"/>
          <w:color w:val="000000"/>
          <w:sz w:val="24"/>
        </w:rPr>
      </w:pPr>
      <w:r>
        <w:rPr>
          <w:color w:val="000000"/>
          <w:sz w:val="24"/>
        </w:rPr>
        <w:t>最低报价不是中标的保证，评标委员会将推荐综合得分最高的投标人为中标候选人。</w:t>
      </w:r>
    </w:p>
    <w:p>
      <w:pPr>
        <w:adjustRightInd w:val="0"/>
        <w:snapToGrid w:val="0"/>
        <w:spacing w:line="440" w:lineRule="exact"/>
        <w:ind w:firstLine="480" w:firstLineChars="200"/>
        <w:rPr>
          <w:rFonts w:hint="default" w:ascii="宋体" w:hAnsi="宋体"/>
          <w:color w:val="000000"/>
          <w:sz w:val="24"/>
          <w:lang w:val="en-US" w:eastAsia="zh-CN"/>
        </w:rPr>
      </w:pPr>
    </w:p>
    <w:p>
      <w:pPr>
        <w:rPr>
          <w:rFonts w:hint="eastAsia" w:eastAsia="仿宋_GB2312"/>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7139D3"/>
    <w:rsid w:val="0CA24F6E"/>
    <w:rsid w:val="14351A14"/>
    <w:rsid w:val="18946874"/>
    <w:rsid w:val="1BC65B99"/>
    <w:rsid w:val="24180DB9"/>
    <w:rsid w:val="337D52B9"/>
    <w:rsid w:val="33C361B1"/>
    <w:rsid w:val="38DD0377"/>
    <w:rsid w:val="3A8A239C"/>
    <w:rsid w:val="3B773DA5"/>
    <w:rsid w:val="465547C8"/>
    <w:rsid w:val="4A024339"/>
    <w:rsid w:val="4B68719D"/>
    <w:rsid w:val="53246009"/>
    <w:rsid w:val="57F93D6B"/>
    <w:rsid w:val="65BF4203"/>
    <w:rsid w:val="667E1384"/>
    <w:rsid w:val="687B3C62"/>
    <w:rsid w:val="6DA60289"/>
    <w:rsid w:val="73EF65C0"/>
    <w:rsid w:val="763115DB"/>
    <w:rsid w:val="7DFC3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rPr>
      <w:kern w:val="0"/>
      <w:sz w:val="20"/>
      <w:szCs w:val="20"/>
    </w:rPr>
  </w:style>
  <w:style w:type="paragraph" w:styleId="4">
    <w:name w:val="Plain Text"/>
    <w:basedOn w:val="1"/>
    <w:qFormat/>
    <w:uiPriority w:val="0"/>
    <w:rPr>
      <w:rFonts w:ascii="宋体" w:hAnsi="Courier New"/>
      <w:kern w:val="0"/>
      <w:sz w:val="20"/>
      <w:szCs w:val="20"/>
    </w:rPr>
  </w:style>
  <w:style w:type="paragraph" w:customStyle="1" w:styleId="7">
    <w:name w:val="正文段"/>
    <w:basedOn w:val="1"/>
    <w:qFormat/>
    <w:uiPriority w:val="0"/>
    <w:pPr>
      <w:widowControl/>
      <w:snapToGrid w:val="0"/>
      <w:spacing w:afterLines="50"/>
      <w:ind w:firstLine="200" w:firstLineChars="200"/>
    </w:pPr>
    <w:rPr>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Administrator.20170925-092956</dc:creator>
  <cp:lastModifiedBy>Administrator</cp:lastModifiedBy>
  <cp:lastPrinted>2021-03-23T06:06:00Z</cp:lastPrinted>
  <dcterms:modified xsi:type="dcterms:W3CDTF">2021-03-23T06:10:35Z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