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800" w:lineRule="exact"/>
        <w:ind w:left="0" w:right="0" w:firstLine="0"/>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rPr>
        <w:t>嘉兴市秀洲区发展和改革局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800" w:lineRule="exact"/>
        <w:ind w:left="0" w:right="0" w:firstLine="0"/>
        <w:jc w:val="center"/>
        <w:textAlignment w:val="auto"/>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2020年度政府信息公开工作</w:t>
      </w:r>
      <w:r>
        <w:rPr>
          <w:rFonts w:hint="default" w:ascii="方正小标宋简体" w:eastAsia="方正小标宋简体"/>
          <w:sz w:val="44"/>
          <w:szCs w:val="44"/>
          <w:lang w:val="en-US" w:eastAsia="zh-CN"/>
        </w:rPr>
        <w:t>年度报告</w:t>
      </w:r>
    </w:p>
    <w:p>
      <w:pPr>
        <w:pStyle w:val="2"/>
        <w:numPr>
          <w:ilvl w:val="0"/>
          <w:numId w:val="0"/>
        </w:numPr>
        <w:ind w:left="420" w:leftChars="0"/>
        <w:rPr>
          <w:rFonts w:hint="default"/>
          <w:lang w:val="en-US" w:eastAsia="zh-CN"/>
        </w:rPr>
      </w:pPr>
    </w:p>
    <w:p>
      <w:pPr>
        <w:pStyle w:val="2"/>
        <w:numPr>
          <w:ilvl w:val="0"/>
          <w:numId w:val="0"/>
        </w:numPr>
        <w:ind w:left="420" w:leftChars="0"/>
        <w:rPr>
          <w:rFonts w:hint="default"/>
          <w:lang w:val="en-US" w:eastAsia="zh-C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黑体" w:hAnsi="宋体" w:eastAsia="黑体" w:cs="黑体"/>
          <w:i w:val="0"/>
          <w:caps w:val="0"/>
          <w:color w:val="333333"/>
          <w:spacing w:val="0"/>
          <w:sz w:val="31"/>
          <w:szCs w:val="31"/>
          <w:shd w:val="clear" w:fill="FFFFFF"/>
        </w:rPr>
      </w:pPr>
      <w:r>
        <w:rPr>
          <w:rFonts w:ascii="黑体" w:hAnsi="宋体" w:eastAsia="黑体" w:cs="黑体"/>
          <w:i w:val="0"/>
          <w:caps w:val="0"/>
          <w:color w:val="333333"/>
          <w:spacing w:val="0"/>
          <w:sz w:val="31"/>
          <w:szCs w:val="31"/>
          <w:shd w:val="clear" w:fill="FFFFFF"/>
        </w:rPr>
        <w:t>总体情况</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2020年，嘉兴市秀洲区发展和改革局认真贯彻落实《中华人民共和国政府信息公开条例</w:t>
      </w:r>
      <w:bookmarkStart w:id="0" w:name="_GoBack"/>
      <w:bookmarkEnd w:id="0"/>
      <w:r>
        <w:rPr>
          <w:rFonts w:hint="eastAsia" w:ascii="仿宋_GB2312" w:hAnsi="仿宋_GB2312" w:eastAsia="仿宋_GB2312" w:cs="仿宋_GB2312"/>
          <w:sz w:val="32"/>
          <w:szCs w:val="32"/>
          <w:lang w:val="en-US" w:eastAsia="zh-CN"/>
        </w:rPr>
        <w:t>》和区政府统一部署，不断健全完善政务信息公开工作制度，扎实做好政务信息公开工作，切实保障人民群众的知情权、参与权、监督权和表达权。本报告所列数据统计期限自2020年1月1日至2020年12月31日。</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(一)主动公开情况。</w:t>
      </w:r>
      <w:r>
        <w:rPr>
          <w:rFonts w:hint="eastAsia" w:ascii="仿宋_GB2312" w:hAnsi="仿宋_GB2312" w:eastAsia="仿宋_GB2312" w:cs="仿宋_GB2312"/>
          <w:sz w:val="32"/>
          <w:szCs w:val="32"/>
          <w:lang w:val="en-US" w:eastAsia="zh-CN"/>
        </w:rPr>
        <w:t>我局坚持把公开透明作为政务公开工作的基本要求，建立健全政务信息公开工作机制，今年以来加强了对政务公开工作的组织领导，始终做到坚持主要领导总负责，加强对政务公开工作的管理。落实专人负责制，确定工作人员专职负责政务信息的收集、审核、发布，做到有领导分管，有人员承办，切实保障政府信息公开各项工作的顺利开展。今年以来，主动公开38条工作动态，使群众及时了解相关工作进展。此外，还公布38个重大项目的初步设计批复、发布长三角一体化信息13条，积极回应群众关切。在防范化解重大金融风险领域，解读与回应金融政策29条、发布金融市场运行情况31条、发布金融风险防范信息35条，</w:t>
      </w:r>
      <w:r>
        <w:rPr>
          <w:rFonts w:hint="eastAsia" w:ascii="仿宋_GB2312" w:hAnsi="仿宋_GB2312" w:eastAsia="仿宋_GB2312" w:cs="仿宋_GB2312"/>
          <w:snapToGrid/>
          <w:color w:val="auto"/>
          <w:spacing w:val="0"/>
          <w:kern w:val="32"/>
          <w:sz w:val="32"/>
          <w:szCs w:val="32"/>
        </w:rPr>
        <w:t>提高群众风险防范意识</w:t>
      </w:r>
      <w:r>
        <w:rPr>
          <w:rFonts w:hint="eastAsia" w:ascii="仿宋_GB2312" w:hAnsi="仿宋_GB2312" w:eastAsia="仿宋_GB2312" w:cs="仿宋_GB2312"/>
          <w:snapToGrid/>
          <w:color w:val="auto"/>
          <w:spacing w:val="0"/>
          <w:kern w:val="32"/>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color w:val="000000"/>
          <w:sz w:val="32"/>
          <w:szCs w:val="32"/>
          <w:lang w:eastAsia="zh-CN"/>
        </w:rPr>
        <w:t>依申请公开情况。</w:t>
      </w:r>
      <w:r>
        <w:rPr>
          <w:rFonts w:hint="eastAsia" w:ascii="仿宋_GB2312" w:hAnsi="仿宋_GB2312" w:eastAsia="仿宋_GB2312" w:cs="仿宋_GB2312"/>
          <w:kern w:val="2"/>
          <w:sz w:val="32"/>
          <w:szCs w:val="32"/>
          <w:lang w:val="en-US" w:eastAsia="zh-CN" w:bidi="ar-SA"/>
        </w:rPr>
        <w:t>今年以来，收到政府信息公开申请4件，其中3件本机关不掌握相关政府信息，无法提供。1件向申请人部分公开。</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color w:val="000000"/>
          <w:sz w:val="32"/>
          <w:szCs w:val="32"/>
          <w:lang w:eastAsia="zh-CN"/>
        </w:rPr>
        <w:t>（三）政府信息管理情况。</w:t>
      </w:r>
      <w:r>
        <w:rPr>
          <w:rFonts w:hint="eastAsia" w:ascii="仿宋_GB2312" w:hAnsi="仿宋_GB2312" w:eastAsia="仿宋_GB2312" w:cs="仿宋_GB2312"/>
          <w:kern w:val="2"/>
          <w:sz w:val="32"/>
          <w:szCs w:val="32"/>
          <w:lang w:val="en-US" w:eastAsia="zh-CN" w:bidi="ar-SA"/>
        </w:rPr>
        <w:t>为进一步加强和规范政府信息管理，我局制定实施了政府信息公开审查制度、政务公开发布协调制度、政府信息公开保密审查制度等管理制度，使公开的政府信息更规范准确。</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楷体_GB2312" w:hAnsi="楷体_GB2312" w:eastAsia="仿宋_GB2312" w:cs="楷体_GB2312"/>
          <w:color w:val="000000"/>
          <w:sz w:val="32"/>
          <w:szCs w:val="32"/>
          <w:lang w:val="en-US" w:eastAsia="zh-CN"/>
        </w:rPr>
      </w:pPr>
      <w:r>
        <w:rPr>
          <w:rFonts w:hint="eastAsia" w:ascii="楷体_GB2312" w:hAnsi="楷体_GB2312" w:eastAsia="楷体_GB2312" w:cs="楷体_GB2312"/>
          <w:color w:val="000000"/>
          <w:sz w:val="32"/>
          <w:szCs w:val="32"/>
          <w:lang w:eastAsia="zh-CN"/>
        </w:rPr>
        <w:t>（四）平台建设情况。</w:t>
      </w:r>
      <w:r>
        <w:rPr>
          <w:rFonts w:hint="eastAsia" w:ascii="仿宋_GB2312" w:hAnsi="仿宋_GB2312" w:eastAsia="仿宋_GB2312" w:cs="仿宋_GB2312"/>
          <w:color w:val="auto"/>
          <w:sz w:val="32"/>
          <w:szCs w:val="32"/>
          <w:lang w:eastAsia="zh-CN"/>
        </w:rPr>
        <w:t>依托秀洲区门户网站做好政务公开有关工作。</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color w:val="000000"/>
          <w:sz w:val="32"/>
          <w:szCs w:val="32"/>
          <w:lang w:eastAsia="zh-CN"/>
        </w:rPr>
        <w:t>（五）监督保障情况。</w:t>
      </w:r>
      <w:r>
        <w:rPr>
          <w:rFonts w:hint="eastAsia" w:ascii="仿宋_GB2312" w:hAnsi="仿宋_GB2312" w:eastAsia="仿宋_GB2312" w:cs="仿宋_GB2312"/>
          <w:kern w:val="2"/>
          <w:sz w:val="32"/>
          <w:szCs w:val="32"/>
          <w:lang w:val="en-US" w:eastAsia="zh-CN" w:bidi="ar-SA"/>
        </w:rPr>
        <w:t>本机关充分保障公民、法人或其他组织的合法权益，如认为本机关未按照要求主动公开政府信息或者对政府信息公开申请不依法答复处理的，可以向秀洲区人民政府办公室投诉、举报。如认为本机关在政府信息公开中侵犯其合法权益的，可以向秀洲区人民政府办公室投诉、举报，也可以向秀洲区行政复议局依法申请行政复议或者提起行政诉讼。涉及本机关政府信息公开投诉、举报的，也可以嘉兴市发展和改革委员会、嘉兴市人民政府金融工作办公室、嘉兴市长三角一体化发展办公室依法申请行政复议；还可以在浙江政务服务网“ 统一政务咨询投诉举报平台”上进行投诉和举报。当本机关违反《条例》的具体行政行为造成申请人或者第三方经济损失，申请人或者第三方可以依法请求赔偿。</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宋体" w:eastAsia="黑体" w:cs="黑体"/>
          <w:i w:val="0"/>
          <w:caps w:val="0"/>
          <w:color w:val="333333"/>
          <w:spacing w:val="0"/>
          <w:sz w:val="31"/>
          <w:szCs w:val="31"/>
          <w:shd w:val="clear" w:fill="FFFFFF"/>
          <w:lang w:val="en-US" w:eastAsia="zh-CN"/>
        </w:rPr>
      </w:pPr>
      <w:r>
        <w:rPr>
          <w:rFonts w:hint="eastAsia" w:ascii="黑体" w:hAnsi="宋体" w:eastAsia="黑体" w:cs="黑体"/>
          <w:i w:val="0"/>
          <w:caps w:val="0"/>
          <w:color w:val="333333"/>
          <w:spacing w:val="0"/>
          <w:sz w:val="31"/>
          <w:szCs w:val="31"/>
          <w:shd w:val="clear" w:fill="FFFFFF"/>
          <w:lang w:val="en-US" w:eastAsia="zh-CN"/>
        </w:rPr>
        <w:t>主动公开政府信息情况</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2"/>
        <w:gridCol w:w="2083"/>
        <w:gridCol w:w="1266"/>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000" w:type="pct"/>
            <w:gridSpan w:val="4"/>
            <w:shd w:val="clear" w:color="auto" w:fill="C6D9F1"/>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信息内容</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本年新制作数量</w:t>
            </w:r>
          </w:p>
        </w:tc>
        <w:tc>
          <w:tcPr>
            <w:tcW w:w="742"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本年新公开数量</w:t>
            </w:r>
          </w:p>
        </w:tc>
        <w:tc>
          <w:tcPr>
            <w:tcW w:w="1109"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规章</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　　0</w:t>
            </w:r>
          </w:p>
        </w:tc>
        <w:tc>
          <w:tcPr>
            <w:tcW w:w="742"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0</w:t>
            </w:r>
          </w:p>
        </w:tc>
        <w:tc>
          <w:tcPr>
            <w:tcW w:w="1109"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规范性文件</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1080" w:firstLineChars="300"/>
              <w:jc w:val="left"/>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　0</w:t>
            </w:r>
          </w:p>
        </w:tc>
        <w:tc>
          <w:tcPr>
            <w:tcW w:w="742"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0</w:t>
            </w:r>
          </w:p>
        </w:tc>
        <w:tc>
          <w:tcPr>
            <w:tcW w:w="1109"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000" w:type="pct"/>
            <w:gridSpan w:val="4"/>
            <w:shd w:val="clear" w:color="auto" w:fill="C6D9F1"/>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信息内容</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上一年项目数量</w:t>
            </w:r>
          </w:p>
        </w:tc>
        <w:tc>
          <w:tcPr>
            <w:tcW w:w="742"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本年增/减</w:t>
            </w:r>
          </w:p>
        </w:tc>
        <w:tc>
          <w:tcPr>
            <w:tcW w:w="1109"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行政许可</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14</w:t>
            </w:r>
          </w:p>
        </w:tc>
        <w:tc>
          <w:tcPr>
            <w:tcW w:w="74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+1</w:t>
            </w:r>
          </w:p>
        </w:tc>
        <w:tc>
          <w:tcPr>
            <w:tcW w:w="1109"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1080" w:firstLineChars="300"/>
              <w:jc w:val="both"/>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shd w:val="clear"/>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其他对外管理服务事项</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0</w:t>
            </w:r>
          </w:p>
        </w:tc>
        <w:tc>
          <w:tcPr>
            <w:tcW w:w="74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0</w:t>
            </w:r>
          </w:p>
        </w:tc>
        <w:tc>
          <w:tcPr>
            <w:tcW w:w="1109"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5000" w:type="pct"/>
            <w:gridSpan w:val="4"/>
            <w:shd w:val="clear" w:color="auto" w:fill="C6D9F1"/>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信息内容</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上一年项目数量</w:t>
            </w:r>
          </w:p>
        </w:tc>
        <w:tc>
          <w:tcPr>
            <w:tcW w:w="742"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本年增/减</w:t>
            </w:r>
          </w:p>
        </w:tc>
        <w:tc>
          <w:tcPr>
            <w:tcW w:w="1109"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行政处罚</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1800" w:firstLineChars="500"/>
              <w:jc w:val="both"/>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3</w:t>
            </w:r>
          </w:p>
        </w:tc>
        <w:tc>
          <w:tcPr>
            <w:tcW w:w="74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0</w:t>
            </w:r>
          </w:p>
        </w:tc>
        <w:tc>
          <w:tcPr>
            <w:tcW w:w="1109"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行政强制</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0</w:t>
            </w:r>
          </w:p>
        </w:tc>
        <w:tc>
          <w:tcPr>
            <w:tcW w:w="74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0</w:t>
            </w:r>
          </w:p>
        </w:tc>
        <w:tc>
          <w:tcPr>
            <w:tcW w:w="1109"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5000" w:type="pct"/>
            <w:gridSpan w:val="4"/>
            <w:shd w:val="clear" w:color="auto" w:fill="auto"/>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bCs/>
                <w:snapToGrid w:val="0"/>
                <w:color w:val="C00000"/>
                <w:kern w:val="0"/>
                <w:sz w:val="36"/>
                <w:szCs w:val="36"/>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5000" w:type="pct"/>
            <w:gridSpan w:val="4"/>
            <w:shd w:val="clear" w:color="auto" w:fill="C6D9F1"/>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1信息内容</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上一年项目数量</w:t>
            </w:r>
          </w:p>
        </w:tc>
        <w:tc>
          <w:tcPr>
            <w:tcW w:w="1852" w:type="pct"/>
            <w:gridSpan w:val="2"/>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行政事业性收费</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0　</w:t>
            </w:r>
          </w:p>
        </w:tc>
        <w:tc>
          <w:tcPr>
            <w:tcW w:w="1852" w:type="pct"/>
            <w:gridSpan w:val="2"/>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000" w:type="pct"/>
            <w:gridSpan w:val="4"/>
            <w:shd w:val="clear" w:color="auto" w:fill="C6D9F1"/>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信息内容</w:t>
            </w:r>
          </w:p>
        </w:tc>
        <w:tc>
          <w:tcPr>
            <w:tcW w:w="1222"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采购项目数量</w:t>
            </w:r>
          </w:p>
        </w:tc>
        <w:tc>
          <w:tcPr>
            <w:tcW w:w="1852" w:type="pct"/>
            <w:gridSpan w:val="2"/>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1925" w:type="pct"/>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政府集中采购</w:t>
            </w:r>
          </w:p>
        </w:tc>
        <w:tc>
          <w:tcPr>
            <w:tcW w:w="1222" w:type="pct"/>
            <w:shd w:val="clear" w:color="auto" w:fill="auto"/>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default"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8</w:t>
            </w:r>
          </w:p>
        </w:tc>
        <w:tc>
          <w:tcPr>
            <w:tcW w:w="1852" w:type="pct"/>
            <w:gridSpan w:val="2"/>
            <w:shd w:val="clear" w:color="auto" w:fill="auto"/>
            <w:noWrap/>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720" w:firstLineChars="200"/>
              <w:jc w:val="left"/>
              <w:textAlignment w:val="auto"/>
              <w:rPr>
                <w:rFonts w:hint="eastAsia" w:ascii="Times New Roman" w:hAnsi="Times New Roman" w:eastAsia="仿宋_GB2312" w:cs="Times New Roman"/>
                <w:b w:val="0"/>
                <w:bCs w:val="0"/>
                <w:snapToGrid w:val="0"/>
                <w:kern w:val="0"/>
                <w:sz w:val="36"/>
                <w:szCs w:val="36"/>
                <w:highlight w:val="none"/>
                <w:lang w:val="en-US" w:eastAsia="zh-CN"/>
              </w:rPr>
            </w:pPr>
            <w:r>
              <w:rPr>
                <w:rFonts w:hint="eastAsia" w:ascii="Times New Roman" w:hAnsi="Times New Roman" w:eastAsia="仿宋_GB2312" w:cs="Times New Roman"/>
                <w:b w:val="0"/>
                <w:bCs w:val="0"/>
                <w:snapToGrid w:val="0"/>
                <w:kern w:val="0"/>
                <w:sz w:val="36"/>
                <w:szCs w:val="36"/>
                <w:highlight w:val="none"/>
                <w:lang w:val="en-US" w:eastAsia="zh-CN"/>
              </w:rPr>
              <w:t>5.05万元</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宋体" w:eastAsia="黑体" w:cs="黑体"/>
          <w:i w:val="0"/>
          <w:caps w:val="0"/>
          <w:color w:val="333333"/>
          <w:spacing w:val="0"/>
          <w:sz w:val="31"/>
          <w:szCs w:val="31"/>
          <w:shd w:val="clear" w:fill="FFFFFF"/>
          <w:lang w:val="en-US" w:eastAsia="zh-CN"/>
        </w:rPr>
      </w:pPr>
      <w:r>
        <w:rPr>
          <w:rFonts w:hint="eastAsia" w:ascii="黑体" w:hAnsi="宋体" w:eastAsia="黑体" w:cs="黑体"/>
          <w:i w:val="0"/>
          <w:caps w:val="0"/>
          <w:color w:val="333333"/>
          <w:spacing w:val="0"/>
          <w:sz w:val="31"/>
          <w:szCs w:val="31"/>
          <w:shd w:val="clear" w:fill="FFFFFF"/>
          <w:lang w:val="en-US" w:eastAsia="zh-CN"/>
        </w:rPr>
        <w:t>收到和处理政府信息公开申请情况</w:t>
      </w:r>
    </w:p>
    <w:tbl>
      <w:tblPr>
        <w:tblStyle w:val="3"/>
        <w:tblW w:w="53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52"/>
        <w:gridCol w:w="1553"/>
        <w:gridCol w:w="1846"/>
        <w:gridCol w:w="606"/>
        <w:gridCol w:w="566"/>
        <w:gridCol w:w="610"/>
        <w:gridCol w:w="626"/>
        <w:gridCol w:w="566"/>
        <w:gridCol w:w="639"/>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2758" w:type="pct"/>
            <w:gridSpan w:val="3"/>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（本列数据的勾稽关系为：第一项加第二项之和，等于第三项加第四项之和）</w:t>
            </w:r>
          </w:p>
        </w:tc>
        <w:tc>
          <w:tcPr>
            <w:tcW w:w="2241" w:type="pct"/>
            <w:gridSpan w:val="7"/>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2758" w:type="pct"/>
            <w:gridSpan w:val="3"/>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331" w:type="pct"/>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自然人</w:t>
            </w:r>
          </w:p>
        </w:tc>
        <w:tc>
          <w:tcPr>
            <w:tcW w:w="1642" w:type="pct"/>
            <w:gridSpan w:val="5"/>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法人或其他组织</w:t>
            </w:r>
          </w:p>
        </w:tc>
        <w:tc>
          <w:tcPr>
            <w:tcW w:w="267" w:type="pct"/>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6" w:hRule="atLeast"/>
          <w:jc w:val="center"/>
        </w:trPr>
        <w:tc>
          <w:tcPr>
            <w:tcW w:w="2758" w:type="pct"/>
            <w:gridSpan w:val="3"/>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331"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c>
          <w:tcPr>
            <w:tcW w:w="309"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商业企业</w:t>
            </w:r>
          </w:p>
        </w:tc>
        <w:tc>
          <w:tcPr>
            <w:tcW w:w="333"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科研机构</w:t>
            </w:r>
          </w:p>
        </w:tc>
        <w:tc>
          <w:tcPr>
            <w:tcW w:w="342"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社会公益组织</w:t>
            </w:r>
          </w:p>
        </w:tc>
        <w:tc>
          <w:tcPr>
            <w:tcW w:w="309"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法律服务机构</w:t>
            </w:r>
          </w:p>
        </w:tc>
        <w:tc>
          <w:tcPr>
            <w:tcW w:w="34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r>
              <w:rPr>
                <w:rFonts w:hint="eastAsia" w:ascii="Times New Roman" w:hAnsi="Times New Roman" w:eastAsia="仿宋_GB2312" w:cs="Times New Roman"/>
                <w:b w:val="0"/>
                <w:bCs w:val="0"/>
                <w:snapToGrid w:val="0"/>
                <w:kern w:val="0"/>
                <w:sz w:val="24"/>
                <w:szCs w:val="24"/>
                <w:highlight w:val="none"/>
                <w:lang w:val="en-US" w:eastAsia="zh-CN"/>
              </w:rPr>
              <w:t>其他</w:t>
            </w:r>
          </w:p>
        </w:tc>
        <w:tc>
          <w:tcPr>
            <w:tcW w:w="267"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2758" w:type="pct"/>
            <w:gridSpan w:val="3"/>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一、本年新收政府信息公开申请数量</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eastAsia="仿宋_GB2312" w:cs="宋体"/>
                <w:color w:val="auto"/>
                <w:kern w:val="0"/>
                <w:sz w:val="20"/>
                <w:szCs w:val="20"/>
                <w:lang w:val="en-US" w:eastAsia="zh-CN"/>
              </w:rPr>
              <w:t>4</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eastAsia="仿宋_GB2312" w:cs="宋体"/>
                <w:color w:val="auto"/>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2758" w:type="pct"/>
            <w:gridSpan w:val="3"/>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二、上年结转政府信息公开申请数量</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902" w:type="pct"/>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三、本年度办理结果</w:t>
            </w:r>
          </w:p>
        </w:tc>
        <w:tc>
          <w:tcPr>
            <w:tcW w:w="1855" w:type="pct"/>
            <w:gridSpan w:val="2"/>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（一）予以公开</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855" w:type="pct"/>
            <w:gridSpan w:val="2"/>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（二）部分公开（区分处理的，只计这一情形，不计其他情形）</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eastAsia="仿宋_GB2312" w:cs="宋体"/>
                <w:color w:val="auto"/>
                <w:kern w:val="0"/>
                <w:sz w:val="20"/>
                <w:szCs w:val="20"/>
                <w:lang w:val="en-US" w:eastAsia="zh-CN"/>
              </w:rPr>
              <w:t>1</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（三）不予公开</w:t>
            </w: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1.属于国家秘密</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2.其他法律行政法规禁止公开</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3.危及“三安全一稳定”</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4.保护第三方合法权益</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5.属于三类内部事务信息</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6.属于四类过程性信息</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7.属于行政执法案卷</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8.属于行政查询事项</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（四）无法提供</w:t>
            </w: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1.本机关不掌握相关政府信息</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eastAsia="仿宋_GB2312" w:cs="宋体"/>
                <w:color w:val="auto"/>
                <w:kern w:val="0"/>
                <w:sz w:val="20"/>
                <w:szCs w:val="20"/>
                <w:lang w:val="en-US" w:eastAsia="zh-CN"/>
              </w:rPr>
              <w:t>3</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2.没有现成信息需要另行制作</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3.补正后申请内容仍不明确</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（五）不予处理</w:t>
            </w: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1.信访举报投诉类申请</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2.重复申请</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3.要求提供公开出版物</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4.无正当理由大量反复申请</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4"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848"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006" w:type="pc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5.要求行政机关确认或重新出具已获取信息</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855" w:type="pct"/>
            <w:gridSpan w:val="2"/>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（六）其他处理</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902" w:type="pct"/>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tc>
        <w:tc>
          <w:tcPr>
            <w:tcW w:w="1855" w:type="pct"/>
            <w:gridSpan w:val="2"/>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（七）总计</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4</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eastAsia="仿宋_GB2312" w:cs="宋体"/>
                <w:color w:val="auto"/>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2758" w:type="pct"/>
            <w:gridSpan w:val="3"/>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Times New Roman" w:hAnsi="Times New Roman" w:eastAsia="仿宋_GB2312" w:cs="Times New Roman"/>
                <w:b w:val="0"/>
                <w:bCs w:val="0"/>
                <w:snapToGrid w:val="0"/>
                <w:color w:val="auto"/>
                <w:kern w:val="0"/>
                <w:sz w:val="24"/>
                <w:szCs w:val="24"/>
                <w:highlight w:val="none"/>
                <w:lang w:val="en-US" w:eastAsia="zh-CN"/>
              </w:rPr>
              <w:t>四、结转下年度继续办理</w:t>
            </w:r>
          </w:p>
        </w:tc>
        <w:tc>
          <w:tcPr>
            <w:tcW w:w="331"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33"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42"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c>
          <w:tcPr>
            <w:tcW w:w="309"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346"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hint="eastAsia" w:ascii="Calibri" w:hAnsi="Calibri" w:cs="宋体"/>
                <w:color w:val="auto"/>
                <w:kern w:val="0"/>
                <w:sz w:val="20"/>
                <w:szCs w:val="20"/>
                <w:lang w:val="en-US" w:eastAsia="zh-CN"/>
              </w:rPr>
              <w:t>0</w:t>
            </w:r>
            <w:r>
              <w:rPr>
                <w:rFonts w:ascii="Calibri" w:hAnsi="Calibri" w:cs="宋体"/>
                <w:color w:val="auto"/>
                <w:kern w:val="0"/>
                <w:sz w:val="20"/>
                <w:szCs w:val="20"/>
              </w:rPr>
              <w:t> </w:t>
            </w:r>
          </w:p>
        </w:tc>
        <w:tc>
          <w:tcPr>
            <w:tcW w:w="267" w:type="pct"/>
            <w:noWrap w:val="0"/>
            <w:tcMar>
              <w:left w:w="108" w:type="dxa"/>
              <w:right w:w="108" w:type="dxa"/>
            </w:tcMar>
            <w:vAlign w:val="center"/>
          </w:tcPr>
          <w:p>
            <w:pPr>
              <w:widowControl/>
              <w:jc w:val="center"/>
              <w:rPr>
                <w:rFonts w:hint="eastAsia" w:ascii="Times New Roman" w:hAnsi="Times New Roman" w:eastAsia="仿宋_GB2312" w:cs="Times New Roman"/>
                <w:b w:val="0"/>
                <w:bCs w:val="0"/>
                <w:snapToGrid w:val="0"/>
                <w:color w:val="auto"/>
                <w:kern w:val="0"/>
                <w:sz w:val="24"/>
                <w:szCs w:val="24"/>
                <w:highlight w:val="none"/>
                <w:lang w:val="en-US" w:eastAsia="zh-CN"/>
              </w:rPr>
            </w:pPr>
            <w:r>
              <w:rPr>
                <w:rFonts w:ascii="Calibri" w:hAnsi="Calibri" w:cs="宋体"/>
                <w:color w:val="auto"/>
                <w:kern w:val="0"/>
                <w:sz w:val="20"/>
                <w:szCs w:val="20"/>
              </w:rPr>
              <w:t> </w:t>
            </w:r>
            <w:r>
              <w:rPr>
                <w:rFonts w:hint="eastAsia" w:ascii="Calibri" w:hAnsi="Calibri" w:cs="宋体"/>
                <w:color w:val="auto"/>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snapToGrid w:val="0"/>
          <w:color w:val="auto"/>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Times New Roman" w:hAnsi="Times New Roman" w:eastAsia="仿宋_GB2312" w:cs="Times New Roman"/>
          <w:b/>
          <w:bCs/>
          <w:snapToGrid w:val="0"/>
          <w:color w:val="auto"/>
          <w:kern w:val="0"/>
          <w:sz w:val="24"/>
          <w:szCs w:val="24"/>
          <w:highlight w:val="none"/>
          <w:lang w:val="en-US" w:eastAsia="zh-C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黑体" w:hAnsi="宋体" w:eastAsia="黑体" w:cs="黑体"/>
          <w:i w:val="0"/>
          <w:caps w:val="0"/>
          <w:color w:val="auto"/>
          <w:spacing w:val="0"/>
          <w:sz w:val="31"/>
          <w:szCs w:val="31"/>
          <w:shd w:val="clear" w:fill="FFFFFF"/>
          <w:lang w:val="en-US" w:eastAsia="zh-CN"/>
        </w:rPr>
      </w:pPr>
      <w:r>
        <w:rPr>
          <w:rFonts w:hint="eastAsia" w:ascii="黑体" w:hAnsi="宋体" w:eastAsia="黑体" w:cs="黑体"/>
          <w:i w:val="0"/>
          <w:caps w:val="0"/>
          <w:color w:val="auto"/>
          <w:spacing w:val="0"/>
          <w:sz w:val="31"/>
          <w:szCs w:val="31"/>
          <w:shd w:val="clear" w:fill="FFFFFF"/>
          <w:lang w:val="en-US" w:eastAsia="zh-CN"/>
        </w:rPr>
        <w:t>政府信息公开行政复议、行政诉讼情况</w:t>
      </w: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auto"/>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auto"/>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auto"/>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auto"/>
                <w:kern w:val="0"/>
                <w:sz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Calibri" w:hAnsi="Calibri" w:cs="宋体"/>
                <w:color w:val="auto"/>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Calibri" w:hAnsi="Calibri" w:cs="宋体"/>
                <w:color w:val="auto"/>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Calibri" w:hAnsi="Calibri" w:cs="宋体"/>
                <w:color w:val="auto"/>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Calibri" w:hAnsi="Calibri" w:cs="宋体"/>
                <w:color w:val="auto"/>
                <w:kern w:val="0"/>
                <w:sz w:val="20"/>
                <w:szCs w:val="20"/>
                <w:lang w:val="en-US" w:eastAsia="zh-CN"/>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Calibri" w:hAnsi="Calibri" w:cs="宋体"/>
                <w:color w:val="auto"/>
                <w:kern w:val="0"/>
                <w:sz w:val="20"/>
                <w:szCs w:val="20"/>
                <w:lang w:val="en-US" w:eastAsia="zh-CN"/>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0"/>
                <w:szCs w:val="20"/>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240" w:firstLineChars="100"/>
        <w:jc w:val="left"/>
        <w:rPr>
          <w:rFonts w:hint="eastAsia" w:ascii="Times New Roman" w:hAnsi="Times New Roman" w:eastAsia="仿宋_GB2312" w:cs="Times New Roman"/>
          <w:b w:val="0"/>
          <w:bCs w:val="0"/>
          <w:snapToGrid w:val="0"/>
          <w:color w:val="auto"/>
          <w:kern w:val="0"/>
          <w:sz w:val="24"/>
          <w:szCs w:val="24"/>
          <w:highlight w:val="none"/>
          <w:lang w:val="en-US" w:eastAsia="zh-C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黑体" w:hAnsi="宋体" w:eastAsia="黑体" w:cs="黑体"/>
          <w:i w:val="0"/>
          <w:caps w:val="0"/>
          <w:color w:val="auto"/>
          <w:spacing w:val="0"/>
          <w:sz w:val="31"/>
          <w:szCs w:val="31"/>
          <w:shd w:val="clear" w:fill="FFFFFF"/>
          <w:lang w:val="en-US" w:eastAsia="zh-CN"/>
        </w:rPr>
      </w:pPr>
      <w:r>
        <w:rPr>
          <w:rFonts w:hint="eastAsia" w:ascii="黑体" w:hAnsi="宋体" w:eastAsia="黑体" w:cs="黑体"/>
          <w:i w:val="0"/>
          <w:caps w:val="0"/>
          <w:color w:val="auto"/>
          <w:spacing w:val="0"/>
          <w:sz w:val="31"/>
          <w:szCs w:val="31"/>
          <w:shd w:val="clear" w:fill="FFFFFF"/>
          <w:lang w:val="en-US" w:eastAsia="zh-CN"/>
        </w:rPr>
        <w:t>存在的主要问题及改进情况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2020年，我局政务信息公开工作虽然取得了一定进展，但离区委、区政府和人民群众的要求还有一定的差距，主要是政务信息公开力度有待进一步加大、政务信息公开的内容还不够全面等方面。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Fonts w:hint="eastAsia" w:ascii="黑体" w:hAnsi="宋体" w:eastAsia="黑体" w:cs="黑体"/>
          <w:i w:val="0"/>
          <w:caps w:val="0"/>
          <w:color w:val="auto"/>
          <w:spacing w:val="0"/>
          <w:sz w:val="31"/>
          <w:szCs w:val="31"/>
          <w:shd w:val="clear" w:fill="FFFFFF"/>
          <w:lang w:val="en-US" w:eastAsia="zh-CN"/>
        </w:rPr>
      </w:pPr>
      <w:r>
        <w:rPr>
          <w:rFonts w:hint="eastAsia" w:ascii="黑体" w:hAnsi="宋体" w:eastAsia="黑体" w:cs="黑体"/>
          <w:i w:val="0"/>
          <w:caps w:val="0"/>
          <w:color w:val="auto"/>
          <w:spacing w:val="0"/>
          <w:sz w:val="31"/>
          <w:szCs w:val="31"/>
          <w:shd w:val="clear" w:fill="FFFFFF"/>
          <w:lang w:val="en-US" w:eastAsia="zh-CN"/>
        </w:rPr>
        <w:t>六、其他需要报告的事项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无</w:t>
      </w:r>
      <w:r>
        <w:rPr>
          <w:rFonts w:hint="default" w:ascii="仿宋_GB2312" w:hAnsi="仿宋_GB2312" w:eastAsia="仿宋_GB2312" w:cs="仿宋_GB2312"/>
          <w:color w:val="auto"/>
          <w:kern w:val="2"/>
          <w:sz w:val="32"/>
          <w:szCs w:val="32"/>
          <w:lang w:val="en-US" w:eastAsia="zh-CN" w:bidi="ar-SA"/>
        </w:rP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96475E"/>
    <w:multiLevelType w:val="singleLevel"/>
    <w:tmpl w:val="F396475E"/>
    <w:lvl w:ilvl="0" w:tentative="0">
      <w:start w:val="2"/>
      <w:numFmt w:val="chineseCounting"/>
      <w:suff w:val="nothing"/>
      <w:lvlText w:val="（%1）"/>
      <w:lvlJc w:val="left"/>
      <w:rPr>
        <w:rFonts w:hint="eastAsia"/>
      </w:rPr>
    </w:lvl>
  </w:abstractNum>
  <w:abstractNum w:abstractNumId="1">
    <w:nsid w:val="34FF99D0"/>
    <w:multiLevelType w:val="singleLevel"/>
    <w:tmpl w:val="34FF99D0"/>
    <w:lvl w:ilvl="0" w:tentative="0">
      <w:start w:val="1"/>
      <w:numFmt w:val="chineseCounting"/>
      <w:suff w:val="nothing"/>
      <w:lvlText w:val="%1、"/>
      <w:lvlJc w:val="left"/>
      <w:rPr>
        <w:rFonts w:hint="eastAsia"/>
      </w:rPr>
    </w:lvl>
  </w:abstractNum>
  <w:abstractNum w:abstractNumId="2">
    <w:nsid w:val="4ED9F354"/>
    <w:multiLevelType w:val="singleLevel"/>
    <w:tmpl w:val="4ED9F354"/>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1NDNkYmFkYjYyMmQzMTY0Y2IxY2RhZDMzMjY5MWUifQ=="/>
    <w:docVar w:name="KSO_WPS_MARK_KEY" w:val="2e7da022-34c3-438f-bf01-18f2fce4a04d"/>
  </w:docVars>
  <w:rsids>
    <w:rsidRoot w:val="1B0C18D0"/>
    <w:rsid w:val="00D31CDB"/>
    <w:rsid w:val="0529137E"/>
    <w:rsid w:val="10BB55C0"/>
    <w:rsid w:val="182B36B3"/>
    <w:rsid w:val="1B0C18D0"/>
    <w:rsid w:val="1CD37FF7"/>
    <w:rsid w:val="1D9003E6"/>
    <w:rsid w:val="1DE136F8"/>
    <w:rsid w:val="1E7B4E34"/>
    <w:rsid w:val="1EF45103"/>
    <w:rsid w:val="22267056"/>
    <w:rsid w:val="28F147A8"/>
    <w:rsid w:val="2E7F08A3"/>
    <w:rsid w:val="360813A2"/>
    <w:rsid w:val="3DF22B5D"/>
    <w:rsid w:val="42D267EB"/>
    <w:rsid w:val="43A00747"/>
    <w:rsid w:val="4A911F0C"/>
    <w:rsid w:val="4DAD2A9F"/>
    <w:rsid w:val="55601F13"/>
    <w:rsid w:val="581263B2"/>
    <w:rsid w:val="582E3269"/>
    <w:rsid w:val="58777679"/>
    <w:rsid w:val="6105548D"/>
    <w:rsid w:val="66CA33A8"/>
    <w:rsid w:val="66CA4673"/>
    <w:rsid w:val="690A27B4"/>
    <w:rsid w:val="6A1B69B8"/>
    <w:rsid w:val="6AE76945"/>
    <w:rsid w:val="6D0E21D0"/>
    <w:rsid w:val="6D9A4EC9"/>
    <w:rsid w:val="71BE7F22"/>
    <w:rsid w:val="727254D7"/>
    <w:rsid w:val="75006B48"/>
    <w:rsid w:val="771E5FBA"/>
    <w:rsid w:val="79A21D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1929</Words>
  <Characters>1975</Characters>
  <Lines>0</Lines>
  <Paragraphs>0</Paragraphs>
  <TotalTime>72</TotalTime>
  <ScaleCrop>false</ScaleCrop>
  <LinksUpToDate>false</LinksUpToDate>
  <CharactersWithSpaces>2141</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2020-01-08T00:39:00Z</dcterms:created>
  <dc:creator>可co可co</dc:creator>
  <cp:lastModifiedBy>红色丶彼岸花</cp:lastModifiedBy>
  <dcterms:modified xsi:type="dcterms:W3CDTF">2024-01-16T02:30:50Z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4758A0EB99464A39985FB93F03E47AAE</vt:lpwstr>
  </property>
</Properties>
</file>