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center"/>
        <w:rPr>
          <w:rFonts w:ascii="微软雅黑" w:hAnsi="微软雅黑" w:eastAsia="微软雅黑" w:cs="微软雅黑"/>
          <w:b/>
          <w:bCs/>
          <w:color w:val="000000"/>
          <w:sz w:val="20"/>
          <w:szCs w:val="20"/>
        </w:rPr>
      </w:pPr>
      <w:r>
        <w:rPr>
          <w:rFonts w:hint="eastAsia" w:ascii="文星简小标宋" w:hAnsi="文星简小标宋" w:eastAsia="文星简小标宋" w:cs="文星简小标宋"/>
          <w:b/>
          <w:bCs/>
          <w:color w:val="000000"/>
          <w:kern w:val="0"/>
          <w:sz w:val="44"/>
          <w:szCs w:val="44"/>
          <w:shd w:val="clear" w:color="auto" w:fill="FFFFFF"/>
        </w:rPr>
        <w:t>嘉兴市</w:t>
      </w:r>
      <w:r>
        <w:rPr>
          <w:rFonts w:ascii="文星简小标宋" w:hAnsi="文星简小标宋" w:eastAsia="文星简小标宋" w:cs="文星简小标宋"/>
          <w:b/>
          <w:bCs/>
          <w:color w:val="000000"/>
          <w:kern w:val="0"/>
          <w:sz w:val="44"/>
          <w:szCs w:val="44"/>
          <w:shd w:val="clear" w:color="auto" w:fill="FFFFFF"/>
        </w:rPr>
        <w:t>秀洲区</w:t>
      </w:r>
      <w:r>
        <w:rPr>
          <w:rFonts w:hint="eastAsia" w:ascii="文星简小标宋" w:hAnsi="文星简小标宋" w:eastAsia="文星简小标宋" w:cs="文星简小标宋"/>
          <w:b/>
          <w:bCs/>
          <w:color w:val="000000"/>
          <w:kern w:val="0"/>
          <w:sz w:val="44"/>
          <w:szCs w:val="44"/>
          <w:shd w:val="clear" w:color="auto" w:fill="FFFFFF"/>
        </w:rPr>
        <w:t>王店镇</w:t>
      </w:r>
      <w:r>
        <w:rPr>
          <w:rFonts w:ascii="文星简小标宋" w:hAnsi="文星简小标宋" w:eastAsia="文星简小标宋" w:cs="文星简小标宋"/>
          <w:b/>
          <w:bCs/>
          <w:color w:val="000000"/>
          <w:kern w:val="0"/>
          <w:sz w:val="44"/>
          <w:szCs w:val="44"/>
          <w:shd w:val="clear" w:color="auto" w:fill="FFFFFF"/>
        </w:rPr>
        <w:t>201</w:t>
      </w:r>
      <w:r>
        <w:rPr>
          <w:rFonts w:hint="eastAsia" w:ascii="文星简小标宋" w:hAnsi="文星简小标宋" w:eastAsia="文星简小标宋" w:cs="文星简小标宋"/>
          <w:b/>
          <w:bCs/>
          <w:color w:val="000000"/>
          <w:kern w:val="0"/>
          <w:sz w:val="44"/>
          <w:szCs w:val="44"/>
          <w:shd w:val="clear" w:color="auto" w:fill="FFFFFF"/>
        </w:rPr>
        <w:t>9</w:t>
      </w:r>
      <w:r>
        <w:rPr>
          <w:rFonts w:ascii="文星简小标宋" w:hAnsi="文星简小标宋" w:eastAsia="文星简小标宋" w:cs="文星简小标宋"/>
          <w:b/>
          <w:bCs/>
          <w:color w:val="000000"/>
          <w:kern w:val="0"/>
          <w:sz w:val="44"/>
          <w:szCs w:val="44"/>
          <w:shd w:val="clear" w:color="auto" w:fill="FFFFFF"/>
        </w:rPr>
        <w:t>年政府信息公开工作年度报告</w:t>
      </w:r>
    </w:p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仿宋_GB2312" w:hAnsi="微软雅黑" w:eastAsia="仿宋_GB2312" w:cs="仿宋_GB2312"/>
          <w:color w:val="000000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40"/>
        <w:jc w:val="left"/>
        <w:rPr>
          <w:rFonts w:ascii="微软雅黑" w:hAnsi="微软雅黑" w:eastAsia="黑体" w:cs="微软雅黑"/>
          <w:color w:val="000000"/>
          <w:sz w:val="20"/>
          <w:szCs w:val="20"/>
        </w:rPr>
      </w:pPr>
      <w:r>
        <w:rPr>
          <w:rFonts w:ascii="黑体" w:hAnsi="宋体" w:eastAsia="黑体" w:cs="黑体"/>
          <w:color w:val="000000"/>
          <w:kern w:val="0"/>
          <w:sz w:val="32"/>
          <w:szCs w:val="32"/>
          <w:shd w:val="clear" w:color="auto" w:fill="FFFFFF"/>
        </w:rPr>
        <w:t>一、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color="auto" w:fill="FFFFFF"/>
        </w:rPr>
        <w:t>总体情况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40"/>
        <w:jc w:val="left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2019年，王店镇根据《中华人民共和国政府信息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公开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条例》（国务院令第711号）、《国务院办公厅印发〈关于全面推进政务公开工作的意见〉实施细则的通知》（国办发〔2016〕80号）等上级机关文件精神以及市、区政府办相关要求，进一步健全政府信息公开工作机制，完善各项工作制度，拓展公开内容，创新公开形式，提高为民服务质量，使得政府信息公开工作积极、稳妥、有序推进。2019年，通过“秀梅里”微信公众号发布各类信息366条，通过政务网站公开信息270条，其中通知公告94条，工作动态159条，政策法规4条，年度计划1条，其他信息12条。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40"/>
        <w:jc w:val="left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微软雅黑" w:eastAsia="楷体_GB2312" w:cs="仿宋_GB2312"/>
          <w:b/>
          <w:color w:val="000000"/>
          <w:kern w:val="0"/>
          <w:sz w:val="32"/>
          <w:szCs w:val="32"/>
          <w:shd w:val="clear" w:color="auto" w:fill="FFFFFF"/>
        </w:rPr>
        <w:t>一是健全工作机制。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王店镇门户网站专门由镇宣传委员分管，下配信息发布工作人员和技术维护人员，信息发布工作人员管理有发布信息权限的账户，负责日常的网站运营、信息发布等事宜，严格落实“谁主管谁负责、谁运行谁负责”的工作要求。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40"/>
        <w:jc w:val="left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微软雅黑" w:eastAsia="楷体_GB2312" w:cs="仿宋_GB2312"/>
          <w:b/>
          <w:color w:val="000000"/>
          <w:kern w:val="0"/>
          <w:sz w:val="32"/>
          <w:szCs w:val="32"/>
          <w:shd w:val="clear" w:color="auto" w:fill="FFFFFF"/>
        </w:rPr>
        <w:t>二是加强运维管护。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王店镇对机构职能、业务工作、业务资讯、政策法规、规划计划、其他信息等多个栏目的地毯式自查，栏目均按照要求进行信息更新，所发布信息准确，无错别字现象。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40"/>
        <w:jc w:val="left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微软雅黑" w:eastAsia="楷体_GB2312" w:cs="仿宋_GB2312"/>
          <w:b/>
          <w:color w:val="000000"/>
          <w:kern w:val="0"/>
          <w:sz w:val="32"/>
          <w:szCs w:val="32"/>
          <w:shd w:val="clear" w:color="auto" w:fill="FFFFFF"/>
        </w:rPr>
        <w:t>三是完善信息发布流程。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王店镇网站信息以职能部门供稿和媒体报道摘编为主要来源，有专门人员事前审核再进行发布。发布完成后进入网站浏览页面，再次检查发布情况，完成事前事后二次审核，确保信息准确无误。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40"/>
        <w:jc w:val="left"/>
        <w:rPr>
          <w:rFonts w:ascii="黑体" w:hAnsi="宋体" w:eastAsia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2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微软雅黑" w:asciiTheme="minorEastAsia" w:hAnsiTheme="minorEastAsia"/>
                <w:color w:val="111F2C"/>
                <w:szCs w:val="21"/>
                <w:shd w:val="clear" w:color="auto" w:fill="FFFFFF"/>
              </w:rPr>
              <w:t>288.79万元</w:t>
            </w:r>
          </w:p>
        </w:tc>
      </w:tr>
    </w:tbl>
    <w:p>
      <w:pPr>
        <w:rPr>
          <w:rFonts w:ascii="黑体" w:hAnsi="黑体" w:eastAsia="黑体" w:cs="黑体"/>
        </w:rPr>
      </w:pP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40"/>
        <w:jc w:val="left"/>
        <w:rPr>
          <w:rFonts w:ascii="黑体" w:hAnsi="宋体" w:eastAsia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color="auto" w:fill="FFFFFF"/>
        </w:rPr>
        <w:t>三、收到和处理政府信息公开申请情况（无）</w:t>
      </w:r>
    </w:p>
    <w:tbl>
      <w:tblPr>
        <w:tblStyle w:val="2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adjustRightInd w:val="0"/>
        <w:snapToGrid w:val="0"/>
        <w:spacing w:line="500" w:lineRule="exact"/>
        <w:jc w:val="center"/>
        <w:rPr>
          <w:rFonts w:ascii="宋体" w:hAnsi="宋体" w:eastAsia="黑体" w:cs="宋体"/>
          <w:color w:val="000000"/>
          <w:kern w:val="0"/>
          <w:sz w:val="24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color="auto" w:fill="FFFFFF"/>
        </w:rPr>
        <w:t>四、政府信息公开行政复议、行政诉讼情况（无）</w:t>
      </w:r>
    </w:p>
    <w:tbl>
      <w:tblPr>
        <w:tblStyle w:val="2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adjustRightInd w:val="0"/>
        <w:snapToGrid w:val="0"/>
        <w:spacing w:line="500" w:lineRule="exact"/>
        <w:ind w:firstLine="640" w:firstLineChars="200"/>
        <w:jc w:val="left"/>
        <w:rPr>
          <w:rFonts w:ascii="微软雅黑" w:hAnsi="微软雅黑" w:eastAsia="微软雅黑" w:cs="微软雅黑"/>
          <w:color w:val="000000"/>
          <w:sz w:val="20"/>
          <w:szCs w:val="20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color="auto" w:fill="FFFFFF"/>
        </w:rPr>
        <w:t>五、主要问题及改进措施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43"/>
        <w:jc w:val="left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在全年的政府政务信息公开工作中，我镇能够较好地完成区政府布置的工作，但也还存在一些不足，需要在今后的工作中不断完善，主要有：一是信息公开内容深度和广度不够，信息公开宣传力度不大，群众对信息公开内容关注度不高。二是信息公开存在更新不快、形式不多等问题。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43"/>
        <w:jc w:val="left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针对2019年工作中存在的问题，2020年我们将进一步加大政务信息公开力度，重视做好以下几方面工作。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43"/>
        <w:jc w:val="left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微软雅黑" w:eastAsia="楷体_GB2312" w:cs="仿宋_GB2312"/>
          <w:b/>
          <w:color w:val="000000"/>
          <w:kern w:val="0"/>
          <w:sz w:val="32"/>
          <w:szCs w:val="32"/>
          <w:shd w:val="clear" w:color="auto" w:fill="FFFFFF"/>
        </w:rPr>
        <w:t>一是进一步完善信息公开管理制度。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在2019年的基础上，进一步完善和规范政府信息公开的工作流程，加大政策解读的回应力度，强化公开信息的时效性，提高公开信息的质量。结合机关效能建设，完善政府信息公开监督评议制度，加强督促检查，强化公开意识，做到信息审核不放松，信息发布不断档。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43"/>
        <w:jc w:val="left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微软雅黑" w:eastAsia="楷体_GB2312" w:cs="仿宋_GB2312"/>
          <w:b/>
          <w:color w:val="000000"/>
          <w:kern w:val="0"/>
          <w:sz w:val="32"/>
          <w:szCs w:val="32"/>
          <w:shd w:val="clear" w:color="auto" w:fill="FFFFFF"/>
        </w:rPr>
        <w:t>二是进一步加强信息公开宣传力度。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利用秀洲政务公开平台，扩大政府信息公开工作的宣传深度和广度，让社会公众对政府信息公开工作有更深入的了解，引导社会公众正确行使知情权，提高公众对政府信息公开的认知度。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43"/>
        <w:jc w:val="left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微软雅黑" w:eastAsia="楷体_GB2312" w:cs="仿宋_GB2312"/>
          <w:b/>
          <w:color w:val="000000"/>
          <w:kern w:val="0"/>
          <w:sz w:val="32"/>
          <w:szCs w:val="32"/>
          <w:shd w:val="clear" w:color="auto" w:fill="FFFFFF"/>
        </w:rPr>
        <w:t>三是进一步加强信息公开队伍建设。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充实政府信息公开工作队伍力量,加强培训，提高工作人员增强对信息保密级别、信息公开方式等的辨别，规范信息公开工作，更高效地做好我镇的政府信息公开工作。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43"/>
        <w:jc w:val="left"/>
        <w:rPr>
          <w:rFonts w:ascii="黑体" w:hAnsi="宋体" w:eastAsia="黑体" w:cs="黑体"/>
          <w:color w:val="333333"/>
          <w:sz w:val="31"/>
          <w:szCs w:val="31"/>
          <w:shd w:val="clear" w:color="auto" w:fill="FFFFFF"/>
        </w:rPr>
      </w:pP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43"/>
        <w:jc w:val="left"/>
        <w:rPr>
          <w:rFonts w:ascii="黑体" w:hAnsi="宋体" w:eastAsia="黑体" w:cs="黑体"/>
          <w:color w:val="333333"/>
          <w:sz w:val="31"/>
          <w:szCs w:val="31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color="auto" w:fill="FFFFFF"/>
        </w:rPr>
        <w:t>六、其他需要报告的事项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43"/>
        <w:jc w:val="left"/>
        <w:rPr>
          <w:rFonts w:ascii="仿宋_GB2312" w:hAnsi="微软雅黑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无</w:t>
      </w:r>
    </w:p>
    <w:p>
      <w:pPr>
        <w:widowControl/>
        <w:shd w:val="clear" w:color="auto" w:fill="FFFFFF"/>
        <w:adjustRightInd w:val="0"/>
        <w:snapToGrid w:val="0"/>
        <w:spacing w:line="500" w:lineRule="exact"/>
        <w:jc w:val="right"/>
        <w:rPr>
          <w:rFonts w:ascii="微软雅黑" w:hAnsi="微软雅黑" w:eastAsia="微软雅黑" w:cs="微软雅黑"/>
          <w:color w:val="000000"/>
          <w:sz w:val="20"/>
          <w:szCs w:val="20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嘉兴市秀洲区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王店镇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人民政府办公室</w:t>
      </w:r>
    </w:p>
    <w:p>
      <w:pPr>
        <w:widowControl/>
        <w:shd w:val="clear" w:color="auto" w:fill="FFFFFF"/>
        <w:wordWrap w:val="0"/>
        <w:adjustRightInd w:val="0"/>
        <w:snapToGrid w:val="0"/>
        <w:spacing w:line="500" w:lineRule="exact"/>
        <w:ind w:right="1750"/>
        <w:jc w:val="right"/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 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020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年1月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15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WU3ZWMwNWI3ZGUxNWI3MmQ1ZDAxNzgyZjQ0OGYzYjgifQ=="/>
  </w:docVars>
  <w:rsids>
    <w:rsidRoot w:val="29804914"/>
    <w:rsid w:val="00001769"/>
    <w:rsid w:val="00024A8C"/>
    <w:rsid w:val="00061D3C"/>
    <w:rsid w:val="000A381D"/>
    <w:rsid w:val="00185020"/>
    <w:rsid w:val="00451FA1"/>
    <w:rsid w:val="00521BE5"/>
    <w:rsid w:val="005C26FA"/>
    <w:rsid w:val="0067659B"/>
    <w:rsid w:val="006773A9"/>
    <w:rsid w:val="006D5432"/>
    <w:rsid w:val="008B74D4"/>
    <w:rsid w:val="00966687"/>
    <w:rsid w:val="00AC084F"/>
    <w:rsid w:val="00B74620"/>
    <w:rsid w:val="00CB1913"/>
    <w:rsid w:val="00D60F3B"/>
    <w:rsid w:val="00F23599"/>
    <w:rsid w:val="00F666EE"/>
    <w:rsid w:val="00FA115A"/>
    <w:rsid w:val="026F6BD8"/>
    <w:rsid w:val="08103404"/>
    <w:rsid w:val="0F222CEC"/>
    <w:rsid w:val="12CD30E1"/>
    <w:rsid w:val="18A46698"/>
    <w:rsid w:val="1E3462D7"/>
    <w:rsid w:val="29804914"/>
    <w:rsid w:val="31BB53F2"/>
    <w:rsid w:val="3DC932CB"/>
    <w:rsid w:val="4071536A"/>
    <w:rsid w:val="45783601"/>
    <w:rsid w:val="4A3F7B14"/>
    <w:rsid w:val="4E0F7DED"/>
    <w:rsid w:val="4E7C7D9F"/>
    <w:rsid w:val="4F92530D"/>
    <w:rsid w:val="523A1E51"/>
    <w:rsid w:val="58EF021E"/>
    <w:rsid w:val="5A8024DB"/>
    <w:rsid w:val="636429FB"/>
    <w:rsid w:val="65A43775"/>
    <w:rsid w:val="70505D76"/>
    <w:rsid w:val="74984AB3"/>
    <w:rsid w:val="76000D8E"/>
    <w:rsid w:val="7631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1801</Words>
  <Characters>1862</Characters>
  <Lines>17</Lines>
  <Paragraphs>4</Paragraphs>
  <TotalTime>436</TotalTime>
  <ScaleCrop>false</ScaleCrop>
  <LinksUpToDate>false</LinksUpToDate>
  <CharactersWithSpaces>2041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2019-08-08T01:31:00Z</dcterms:created>
  <dc:creator>20150113006</dc:creator>
  <cp:lastModifiedBy>红色丶彼岸花</cp:lastModifiedBy>
  <dcterms:modified xsi:type="dcterms:W3CDTF">2023-04-14T06:15:07Z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47A53A01B48A49078F79F38E08E146F3</vt:lpwstr>
  </property>
</Properties>
</file>