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嘉兴市秀洲区综合行政执法局</w:t>
      </w:r>
    </w:p>
    <w:p>
      <w:pPr>
        <w:spacing w:line="600" w:lineRule="exact"/>
        <w:jc w:val="center"/>
        <w:rPr>
          <w:rFonts w:ascii="仿宋_GB2312" w:hAnsi="仿宋_GB2312" w:eastAsia="仿宋_GB2312" w:cs="仿宋_GB231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2019年度政府信息公开工作年度报告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中华人民共和国政府信息公开条例》和《浙江省政府信息公开暂行办法》的要求，向社会公布嘉兴市秀洲区综合行政执法局2019年度政府信息公开工作年度报告。本报告中所列数据的统计期限从2019年1月1日起到12月31日止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一、总体情况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2019年，秀洲区综合行政执法局在区委、区政府的正确领导下，对照</w:t>
      </w:r>
      <w:r>
        <w:rPr>
          <w:rFonts w:hint="eastAsia" w:ascii="仿宋_GB2312" w:eastAsia="仿宋_GB2312"/>
          <w:spacing w:val="-4"/>
          <w:sz w:val="32"/>
          <w:szCs w:val="32"/>
        </w:rPr>
        <w:t>《2019年浙江省政务公开工作要点》以及市、区关于落实省政务公开重点工作责任分解的标准要求，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以制度建设为支点，狠抓政务公开质量，全力推进政务公开工作。</w:t>
      </w:r>
    </w:p>
    <w:p>
      <w:pPr>
        <w:spacing w:line="600" w:lineRule="exact"/>
        <w:ind w:firstLine="624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-4"/>
          <w:sz w:val="32"/>
          <w:szCs w:val="32"/>
        </w:rPr>
        <w:t>（一）突出全面实效，深入推进政务公开。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一是加强主动公开。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根据区政府统一部署，以浙江政务服务网、秀洲区政府网站为主渠道，推动政务信息公开。</w:t>
      </w:r>
      <w:r>
        <w:rPr>
          <w:rFonts w:hint="eastAsia" w:ascii="仿宋_GB2312" w:eastAsia="仿宋_GB2312"/>
          <w:spacing w:val="-4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</w:rPr>
        <w:t>9年，我局主动公开政府信息1104条，其中在区政府信息公开专栏上更新222条；嘉兴市综合行政执法局网站更新94条；浙江政务服务网公开行政许可187条，行政处罚案件299件；微信公</w:t>
      </w:r>
      <w:r>
        <w:rPr>
          <w:rFonts w:hint="eastAsia" w:ascii="仿宋_GB2312" w:eastAsia="仿宋_GB2312"/>
          <w:spacing w:val="-4"/>
          <w:sz w:val="32"/>
          <w:szCs w:val="32"/>
        </w:rPr>
        <w:t>众号信息公开数168条；嘉兴日报等媒体公开信息数134条。</w:t>
      </w:r>
      <w:r>
        <w:rPr>
          <w:rFonts w:hint="eastAsia" w:ascii="仿宋_GB2312" w:eastAsia="仿宋_GB2312"/>
          <w:b/>
          <w:bCs/>
          <w:spacing w:val="-4"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规范受理依申请公开。</w:t>
      </w:r>
      <w:r>
        <w:rPr>
          <w:rFonts w:hint="eastAsia" w:ascii="仿宋_GB2312" w:hAnsi="仿宋_GB2312" w:eastAsia="仿宋_GB2312" w:cs="仿宋_GB2312"/>
          <w:sz w:val="32"/>
          <w:szCs w:val="32"/>
        </w:rPr>
        <w:t>对公民、法人和其他组织提出的申请，严格按有关要求和规定的程序及时办理。2019年，我局受理政府信息依申请公开0件。</w:t>
      </w:r>
    </w:p>
    <w:p>
      <w:pPr>
        <w:spacing w:line="600" w:lineRule="exact"/>
        <w:ind w:firstLine="624" w:firstLineChars="200"/>
        <w:rPr>
          <w:rFonts w:ascii="仿宋_GB2312" w:hAnsi="Times New Roman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spacing w:val="-4"/>
          <w:sz w:val="32"/>
          <w:szCs w:val="32"/>
        </w:rPr>
        <w:t>（二）突出公正透明，推动行政执法信息公开。</w:t>
      </w:r>
      <w:r>
        <w:rPr>
          <w:rFonts w:hint="eastAsia" w:ascii="仿宋_GB2312" w:eastAsia="仿宋_GB2312"/>
          <w:spacing w:val="-4"/>
          <w:sz w:val="32"/>
          <w:szCs w:val="32"/>
        </w:rPr>
        <w:t>按照“谁执法谁公示”的原则，及时梳理各项行政执法职责，实时公开相关信息，自觉接受社会和群众监督。2019年，区综合行政执法局共办理一般程序案件299起，全部通过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shd w:val="clear" w:color="auto" w:fill="FFFFFF"/>
        </w:rPr>
        <w:t>政务网站予以公示。</w:t>
      </w:r>
    </w:p>
    <w:p>
      <w:pPr>
        <w:spacing w:line="600" w:lineRule="exact"/>
        <w:ind w:firstLine="624" w:firstLineChars="200"/>
        <w:rPr>
          <w:rFonts w:ascii="仿宋_GB2312" w:eastAsia="仿宋_GB2312"/>
          <w:spacing w:val="-4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-4"/>
          <w:sz w:val="32"/>
          <w:szCs w:val="32"/>
        </w:rPr>
        <w:t>（三）突出标准规范，强化体制机制保障。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shd w:val="clear" w:color="auto" w:fill="FFFFFF"/>
        </w:rPr>
        <w:t>成立政</w:t>
      </w:r>
      <w:r>
        <w:rPr>
          <w:rFonts w:hint="eastAsia" w:ascii="仿宋_GB2312" w:hAnsi="仿宋_GB2312" w:eastAsia="仿宋_GB2312" w:cs="仿宋_GB2312"/>
          <w:sz w:val="32"/>
          <w:szCs w:val="32"/>
        </w:rPr>
        <w:t>务公开工作领导小组，建立</w:t>
      </w:r>
      <w:r>
        <w:rPr>
          <w:rFonts w:ascii="仿宋_GB2312" w:hAnsi="仿宋_GB2312" w:eastAsia="仿宋_GB2312" w:cs="仿宋_GB2312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一把手</w:t>
      </w:r>
      <w:r>
        <w:rPr>
          <w:rFonts w:ascii="仿宋_GB2312" w:hAnsi="仿宋_GB2312" w:eastAsia="仿宋_GB2312" w:cs="仿宋_GB2312"/>
          <w:sz w:val="32"/>
          <w:szCs w:val="32"/>
        </w:rPr>
        <w:t>负总责、分管领导</w:t>
      </w:r>
      <w:r>
        <w:rPr>
          <w:rFonts w:hint="eastAsia" w:ascii="仿宋_GB2312" w:hAnsi="仿宋_GB2312" w:eastAsia="仿宋_GB2312" w:cs="仿宋_GB2312"/>
          <w:sz w:val="32"/>
          <w:szCs w:val="32"/>
        </w:rPr>
        <w:t>分工负责</w:t>
      </w:r>
      <w:r>
        <w:rPr>
          <w:rFonts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各</w:t>
      </w:r>
      <w:r>
        <w:rPr>
          <w:rFonts w:ascii="仿宋_GB2312" w:hAnsi="仿宋_GB2312" w:eastAsia="仿宋_GB2312" w:cs="仿宋_GB2312"/>
          <w:sz w:val="32"/>
          <w:szCs w:val="32"/>
        </w:rPr>
        <w:t>科室具体</w:t>
      </w:r>
      <w:r>
        <w:rPr>
          <w:rFonts w:hint="eastAsia" w:ascii="仿宋_GB2312" w:hAnsi="仿宋_GB2312" w:eastAsia="仿宋_GB2312" w:cs="仿宋_GB2312"/>
          <w:sz w:val="32"/>
          <w:szCs w:val="32"/>
        </w:rPr>
        <w:t>实施</w:t>
      </w:r>
      <w:r>
        <w:rPr>
          <w:rFonts w:ascii="仿宋_GB2312" w:hAnsi="仿宋_GB2312" w:eastAsia="仿宋_GB2312" w:cs="仿宋_GB2312"/>
          <w:sz w:val="32"/>
          <w:szCs w:val="32"/>
        </w:rPr>
        <w:t>”的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管理机制，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shd w:val="clear" w:color="auto" w:fill="FFFFFF"/>
        </w:rPr>
        <w:t>明确局办公室负责政务信息公开的牵头组织、政务信息上网及日常维护工作，各科室队协助做好政务信息公开工作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，推进政务公开规范化、标准化建设。</w:t>
      </w:r>
    </w:p>
    <w:p>
      <w:pPr>
        <w:widowControl/>
        <w:shd w:val="clear" w:color="auto" w:fill="FFFFFF"/>
        <w:jc w:val="left"/>
        <w:rPr>
          <w:rFonts w:ascii="黑体" w:hAnsi="宋体" w:eastAsia="黑体" w:cs="黑体"/>
          <w:color w:val="333333"/>
          <w:sz w:val="31"/>
          <w:szCs w:val="31"/>
          <w:shd w:val="clear" w:color="auto" w:fill="FFFFFF"/>
        </w:rPr>
      </w:pPr>
    </w:p>
    <w:p>
      <w:pPr>
        <w:widowControl/>
        <w:shd w:val="clear" w:color="auto" w:fill="FFFFFF"/>
        <w:jc w:val="left"/>
        <w:rPr>
          <w:rFonts w:ascii="黑体" w:hAnsi="宋体" w:eastAsia="黑体" w:cs="黑体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宋体" w:eastAsia="黑体" w:cs="黑体"/>
          <w:color w:val="333333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82"/>
        <w:gridCol w:w="2083"/>
        <w:gridCol w:w="1266"/>
        <w:gridCol w:w="1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522" w:type="dxa"/>
            <w:gridSpan w:val="4"/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282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信息内容</w:t>
            </w:r>
          </w:p>
        </w:tc>
        <w:tc>
          <w:tcPr>
            <w:tcW w:w="2083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上一年项目数量</w:t>
            </w:r>
          </w:p>
        </w:tc>
        <w:tc>
          <w:tcPr>
            <w:tcW w:w="1266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本年增/减</w:t>
            </w:r>
          </w:p>
        </w:tc>
        <w:tc>
          <w:tcPr>
            <w:tcW w:w="1891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282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行政许可</w:t>
            </w:r>
          </w:p>
        </w:tc>
        <w:tc>
          <w:tcPr>
            <w:tcW w:w="2083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4</w:t>
            </w:r>
          </w:p>
        </w:tc>
        <w:tc>
          <w:tcPr>
            <w:tcW w:w="1266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-1</w:t>
            </w:r>
          </w:p>
        </w:tc>
        <w:tc>
          <w:tcPr>
            <w:tcW w:w="1891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292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282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其他对外管理服务事项</w:t>
            </w:r>
          </w:p>
        </w:tc>
        <w:tc>
          <w:tcPr>
            <w:tcW w:w="2083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0</w:t>
            </w:r>
          </w:p>
        </w:tc>
        <w:tc>
          <w:tcPr>
            <w:tcW w:w="1266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0</w:t>
            </w:r>
          </w:p>
        </w:tc>
        <w:tc>
          <w:tcPr>
            <w:tcW w:w="1891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522" w:type="dxa"/>
            <w:gridSpan w:val="4"/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282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信息内容</w:t>
            </w:r>
          </w:p>
        </w:tc>
        <w:tc>
          <w:tcPr>
            <w:tcW w:w="2083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上一年项目数量</w:t>
            </w:r>
          </w:p>
        </w:tc>
        <w:tc>
          <w:tcPr>
            <w:tcW w:w="1266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本年增/减</w:t>
            </w:r>
          </w:p>
        </w:tc>
        <w:tc>
          <w:tcPr>
            <w:tcW w:w="1891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282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行政处罚</w:t>
            </w:r>
          </w:p>
        </w:tc>
        <w:tc>
          <w:tcPr>
            <w:tcW w:w="2083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　10</w:t>
            </w:r>
          </w:p>
        </w:tc>
        <w:tc>
          <w:tcPr>
            <w:tcW w:w="1266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+1</w:t>
            </w:r>
          </w:p>
        </w:tc>
        <w:tc>
          <w:tcPr>
            <w:tcW w:w="1891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　361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282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行政强制</w:t>
            </w:r>
          </w:p>
        </w:tc>
        <w:tc>
          <w:tcPr>
            <w:tcW w:w="2083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0</w:t>
            </w:r>
          </w:p>
        </w:tc>
        <w:tc>
          <w:tcPr>
            <w:tcW w:w="1266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0</w:t>
            </w:r>
          </w:p>
        </w:tc>
        <w:tc>
          <w:tcPr>
            <w:tcW w:w="1891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522" w:type="dxa"/>
            <w:gridSpan w:val="4"/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282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信息内容</w:t>
            </w:r>
          </w:p>
        </w:tc>
        <w:tc>
          <w:tcPr>
            <w:tcW w:w="2083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采购项目数量</w:t>
            </w:r>
          </w:p>
        </w:tc>
        <w:tc>
          <w:tcPr>
            <w:tcW w:w="3157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282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政府集中采购</w:t>
            </w:r>
          </w:p>
        </w:tc>
        <w:tc>
          <w:tcPr>
            <w:tcW w:w="2083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　6</w:t>
            </w:r>
          </w:p>
        </w:tc>
        <w:tc>
          <w:tcPr>
            <w:tcW w:w="3157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24.61万元</w:t>
            </w:r>
          </w:p>
        </w:tc>
      </w:tr>
    </w:tbl>
    <w:p>
      <w:pPr>
        <w:jc w:val="left"/>
        <w:rPr>
          <w:rFonts w:ascii="Times New Roman" w:hAnsi="Times New Roman" w:eastAsia="仿宋_GB2312" w:cs="Times New Roman"/>
          <w:snapToGrid w:val="0"/>
          <w:kern w:val="0"/>
          <w:sz w:val="24"/>
        </w:rPr>
      </w:pPr>
    </w:p>
    <w:p>
      <w:pPr>
        <w:widowControl/>
        <w:shd w:val="clear" w:color="auto" w:fill="FFFFFF"/>
        <w:jc w:val="left"/>
        <w:rPr>
          <w:rFonts w:ascii="黑体" w:hAnsi="宋体" w:eastAsia="黑体" w:cs="黑体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宋体" w:eastAsia="黑体" w:cs="黑体"/>
          <w:color w:val="333333"/>
          <w:sz w:val="32"/>
          <w:szCs w:val="32"/>
          <w:shd w:val="clear" w:color="auto" w:fill="FFFFFF"/>
        </w:rPr>
        <w:t>三、收到和处理政府信息公开申请情况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本年度，没有收到和处理政府信息公开申请情况，没有政府信息公开行政复议、行政诉讼情况</w:t>
      </w:r>
    </w:p>
    <w:p>
      <w:pPr>
        <w:spacing w:line="600" w:lineRule="exac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四、政府信息公开行政复议、行政诉讼情况</w:t>
      </w:r>
      <w:bookmarkStart w:id="0" w:name="_GoBack"/>
      <w:bookmarkEnd w:id="0"/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shd w:val="clear" w:color="auto" w:fill="FFFFFF"/>
        <w:jc w:val="left"/>
        <w:rPr>
          <w:rFonts w:ascii="黑体" w:hAnsi="宋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宋体" w:eastAsia="黑体" w:cs="黑体"/>
          <w:sz w:val="32"/>
          <w:szCs w:val="32"/>
          <w:shd w:val="clear" w:color="auto" w:fill="FFFFFF"/>
          <w:lang w:eastAsia="zh-CN"/>
        </w:rPr>
        <w:t>五</w:t>
      </w:r>
      <w:r>
        <w:rPr>
          <w:rFonts w:hint="eastAsia" w:ascii="黑体" w:hAnsi="宋体" w:eastAsia="黑体" w:cs="黑体"/>
          <w:sz w:val="32"/>
          <w:szCs w:val="32"/>
          <w:shd w:val="clear" w:color="auto" w:fill="FFFFFF"/>
        </w:rPr>
        <w:t>、存在的主要问题及改进情况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 xml:space="preserve">（一）存在的主要问题 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一是政务信息公开工作还有待进一步深化。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二是队伍建设有待加强，工作培训开展少，对信息公开相关要求研究还有待进一步加深。</w:t>
      </w:r>
    </w:p>
    <w:p>
      <w:pPr>
        <w:spacing w:line="60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 xml:space="preserve">（二）改进措施 </w:t>
      </w:r>
    </w:p>
    <w:p>
      <w:pPr>
        <w:spacing w:line="60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一是深化推进政务公开。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根据上级有关文件精神和工作要求，进一步细化公开内容，完善公开目录。将政务公开工作和日常业务工作紧密结合，加强各部门信息梳理，确保政府信息实时有效公开。</w:t>
      </w:r>
    </w:p>
    <w:p>
      <w:pPr>
        <w:spacing w:line="60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二是强化制度保障。</w:t>
      </w:r>
      <w:r>
        <w:rPr>
          <w:rFonts w:hint="eastAsia" w:ascii="仿宋_GB2312" w:hAnsi="仿宋_GB2312" w:eastAsia="仿宋_GB2312" w:cs="仿宋_GB2312"/>
          <w:sz w:val="32"/>
          <w:szCs w:val="32"/>
        </w:rPr>
        <w:t>健全政府信息公开制度和长效工作机制，加大政务公开管理力度，落实工作职责，增强信息公开意识和责任意识，不定期地对全局信息公开工作进行督促检查，及时发现并解决工作中存在的问题，保障政府信息公开工作依法、有序、规范进行。</w:t>
      </w:r>
    </w:p>
    <w:p>
      <w:pPr>
        <w:spacing w:line="60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三是加强队伍建设。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组织学习新修订的《中华人民共和国政府信息公开条例》，通过积极参与工作培训、学习借鉴其他单位好的经验做法等途径，提高工作人员的能力素质，推动我局政府信息公开工作质量和水平提升。</w:t>
      </w:r>
    </w:p>
    <w:p>
      <w:pPr>
        <w:widowControl/>
        <w:shd w:val="clear" w:color="auto" w:fill="FFFFFF"/>
        <w:jc w:val="left"/>
        <w:rPr>
          <w:rFonts w:ascii="黑体" w:hAnsi="宋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宋体" w:eastAsia="黑体" w:cs="黑体"/>
          <w:sz w:val="32"/>
          <w:szCs w:val="32"/>
          <w:shd w:val="clear" w:color="auto" w:fill="FFFFFF"/>
          <w:lang w:eastAsia="zh-CN"/>
        </w:rPr>
        <w:t>六</w:t>
      </w:r>
      <w:r>
        <w:rPr>
          <w:rFonts w:hint="eastAsia" w:ascii="黑体" w:hAnsi="宋体" w:eastAsia="黑体" w:cs="黑体"/>
          <w:sz w:val="32"/>
          <w:szCs w:val="32"/>
          <w:shd w:val="clear" w:color="auto" w:fill="FFFFFF"/>
        </w:rPr>
        <w:t>、其他需要报告的事项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无</w:t>
      </w:r>
      <w:r>
        <w:rPr>
          <w:rFonts w:ascii="仿宋_GB2312" w:hAnsi="仿宋_GB2312" w:eastAsia="仿宋_GB2312" w:cs="仿宋_GB2312"/>
          <w:sz w:val="32"/>
          <w:szCs w:val="32"/>
        </w:rPr>
        <w:t> 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B0C18D0"/>
    <w:rsid w:val="001E60B4"/>
    <w:rsid w:val="00420971"/>
    <w:rsid w:val="008A3D47"/>
    <w:rsid w:val="0529137E"/>
    <w:rsid w:val="05944ACF"/>
    <w:rsid w:val="07A02BA0"/>
    <w:rsid w:val="08552448"/>
    <w:rsid w:val="08C45F9D"/>
    <w:rsid w:val="08E10EAC"/>
    <w:rsid w:val="0BE1433E"/>
    <w:rsid w:val="0D6C2308"/>
    <w:rsid w:val="0E4A59B7"/>
    <w:rsid w:val="0EE92285"/>
    <w:rsid w:val="102E01B1"/>
    <w:rsid w:val="10BB55C0"/>
    <w:rsid w:val="11E71106"/>
    <w:rsid w:val="19AC144A"/>
    <w:rsid w:val="1B0C18D0"/>
    <w:rsid w:val="1B117D82"/>
    <w:rsid w:val="1CD37FF7"/>
    <w:rsid w:val="1D9003E6"/>
    <w:rsid w:val="1EF45103"/>
    <w:rsid w:val="1F960653"/>
    <w:rsid w:val="202456A4"/>
    <w:rsid w:val="22305324"/>
    <w:rsid w:val="22B2708B"/>
    <w:rsid w:val="291A5E3F"/>
    <w:rsid w:val="295E468B"/>
    <w:rsid w:val="2963753C"/>
    <w:rsid w:val="2CE52A9B"/>
    <w:rsid w:val="2D9D438C"/>
    <w:rsid w:val="2E0800C6"/>
    <w:rsid w:val="304C089C"/>
    <w:rsid w:val="33333D26"/>
    <w:rsid w:val="36633D13"/>
    <w:rsid w:val="36C81D57"/>
    <w:rsid w:val="3B0C547C"/>
    <w:rsid w:val="3EE02266"/>
    <w:rsid w:val="3FA43943"/>
    <w:rsid w:val="42D267EB"/>
    <w:rsid w:val="44B64BD7"/>
    <w:rsid w:val="44CF66AD"/>
    <w:rsid w:val="4B1E3416"/>
    <w:rsid w:val="4C883B74"/>
    <w:rsid w:val="4D837A71"/>
    <w:rsid w:val="4DB20905"/>
    <w:rsid w:val="50B31F2A"/>
    <w:rsid w:val="54CF6508"/>
    <w:rsid w:val="55525004"/>
    <w:rsid w:val="583A7B67"/>
    <w:rsid w:val="58777679"/>
    <w:rsid w:val="5F1D28C6"/>
    <w:rsid w:val="60B66B94"/>
    <w:rsid w:val="60E918B8"/>
    <w:rsid w:val="636B297A"/>
    <w:rsid w:val="64A22CA1"/>
    <w:rsid w:val="658F319E"/>
    <w:rsid w:val="65BF4BEE"/>
    <w:rsid w:val="668E0E0E"/>
    <w:rsid w:val="66974411"/>
    <w:rsid w:val="66CA33A8"/>
    <w:rsid w:val="66CA4673"/>
    <w:rsid w:val="6ABB240E"/>
    <w:rsid w:val="6CC21B6C"/>
    <w:rsid w:val="6D9317B0"/>
    <w:rsid w:val="6DA52420"/>
    <w:rsid w:val="6DD34DEF"/>
    <w:rsid w:val="71BE7F22"/>
    <w:rsid w:val="7468779F"/>
    <w:rsid w:val="75006B48"/>
    <w:rsid w:val="75F14859"/>
    <w:rsid w:val="77023A36"/>
    <w:rsid w:val="77027B8E"/>
    <w:rsid w:val="77441BA6"/>
    <w:rsid w:val="786F607A"/>
    <w:rsid w:val="79486638"/>
    <w:rsid w:val="79A21D98"/>
    <w:rsid w:val="7A467F95"/>
    <w:rsid w:val="7CBA621C"/>
    <w:rsid w:val="7D59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customStyle="1" w:styleId="8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PC</Company>
  <Pages>4</Pages>
  <Words>214</Words>
  <Characters>1224</Characters>
  <Lines>10</Lines>
  <Paragraphs>2</Paragraphs>
  <TotalTime>0</TotalTime>
  <ScaleCrop>false</ScaleCrop>
  <LinksUpToDate>false</LinksUpToDate>
  <CharactersWithSpaces>1436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2020-01-08T00:39:00Z</dcterms:created>
  <dc:creator>可co可co</dc:creator>
  <cp:lastModifiedBy>可co可co</cp:lastModifiedBy>
  <dcterms:modified xsi:type="dcterms:W3CDTF">2020-02-17T01:35:42Z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