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方正小标宋简体" w:eastAsia="方正小标宋简体" w:cs="方正小标宋简体"/>
          <w:color w:val="333333"/>
          <w:kern w:val="0"/>
          <w:sz w:val="36"/>
          <w:szCs w:val="36"/>
          <w:shd w:val="clear" w:color="auto" w:fill="FFFFFF"/>
        </w:rPr>
      </w:pPr>
      <w:r>
        <w:rPr>
          <w:rFonts w:hint="eastAsia" w:ascii="方正小标宋简体" w:hAnsi="方正小标宋简体" w:eastAsia="方正小标宋简体" w:cs="方正小标宋简体"/>
          <w:color w:val="333333"/>
          <w:kern w:val="0"/>
          <w:sz w:val="36"/>
          <w:szCs w:val="36"/>
          <w:shd w:val="clear" w:color="auto" w:fill="FFFFFF"/>
        </w:rPr>
        <w:t>区政务数据办2019年度政府信息公开工作年度报告</w:t>
      </w:r>
    </w:p>
    <w:p>
      <w:pPr>
        <w:widowControl/>
        <w:numPr>
          <w:ilvl w:val="0"/>
          <w:numId w:val="1"/>
        </w:numPr>
        <w:shd w:val="clear" w:color="auto" w:fill="FFFFFF"/>
        <w:jc w:val="left"/>
        <w:rPr>
          <w:rFonts w:ascii="黑体" w:hAnsi="宋体" w:eastAsia="黑体" w:cs="黑体"/>
          <w:color w:val="333333"/>
          <w:sz w:val="31"/>
          <w:szCs w:val="31"/>
          <w:shd w:val="clear" w:color="auto" w:fill="FFFFFF"/>
        </w:rPr>
      </w:pPr>
      <w:r>
        <w:rPr>
          <w:rFonts w:ascii="黑体" w:hAnsi="宋体" w:eastAsia="黑体" w:cs="黑体"/>
          <w:color w:val="333333"/>
          <w:sz w:val="31"/>
          <w:szCs w:val="31"/>
          <w:shd w:val="clear" w:color="auto" w:fill="FFFFFF"/>
        </w:rPr>
        <w:t>总体情况</w:t>
      </w:r>
    </w:p>
    <w:p>
      <w:pPr>
        <w:rPr>
          <w:rFonts w:ascii="仿宋" w:hAnsi="仿宋" w:eastAsia="仿宋"/>
          <w:b/>
          <w:sz w:val="32"/>
          <w:szCs w:val="32"/>
        </w:rPr>
      </w:pPr>
      <w:r>
        <w:rPr>
          <w:rFonts w:hint="eastAsia" w:ascii="仿宋" w:hAnsi="仿宋" w:eastAsia="仿宋"/>
          <w:b/>
          <w:sz w:val="32"/>
          <w:szCs w:val="32"/>
        </w:rPr>
        <w:t xml:space="preserve">    （一）2019年区政务数据办主体工作情况。</w:t>
      </w:r>
    </w:p>
    <w:p>
      <w:pPr>
        <w:rPr>
          <w:rFonts w:ascii="仿宋" w:hAnsi="仿宋" w:eastAsia="仿宋"/>
          <w:sz w:val="32"/>
          <w:szCs w:val="32"/>
        </w:rPr>
      </w:pPr>
      <w:r>
        <w:rPr>
          <w:rFonts w:hint="eastAsia" w:ascii="仿宋" w:hAnsi="仿宋" w:eastAsia="仿宋"/>
          <w:b/>
          <w:sz w:val="32"/>
          <w:szCs w:val="32"/>
        </w:rPr>
        <w:t xml:space="preserve">    1、加强领导，统筹安排部署。</w:t>
      </w:r>
      <w:r>
        <w:rPr>
          <w:rFonts w:hint="eastAsia" w:ascii="仿宋" w:hAnsi="仿宋" w:eastAsia="仿宋"/>
          <w:sz w:val="32"/>
          <w:szCs w:val="32"/>
        </w:rPr>
        <w:t>为确保政府信息公开的各项工作落到实处，区政务数据办形成领导亲自抓、科室负责人具体抓的政府信息公开工作机制，保证2019政府信息公开工作的有序推进。</w:t>
      </w:r>
    </w:p>
    <w:p>
      <w:pPr>
        <w:rPr>
          <w:rFonts w:ascii="仿宋" w:hAnsi="仿宋" w:eastAsia="仿宋"/>
          <w:sz w:val="32"/>
          <w:szCs w:val="32"/>
        </w:rPr>
      </w:pPr>
      <w:r>
        <w:rPr>
          <w:rFonts w:hint="eastAsia" w:ascii="仿宋" w:hAnsi="仿宋" w:eastAsia="仿宋"/>
          <w:b/>
          <w:sz w:val="32"/>
          <w:szCs w:val="32"/>
        </w:rPr>
        <w:t xml:space="preserve">    2、规范程序，创新公开形式。</w:t>
      </w:r>
      <w:r>
        <w:rPr>
          <w:rFonts w:hint="eastAsia" w:ascii="仿宋" w:hAnsi="仿宋" w:eastAsia="仿宋"/>
          <w:sz w:val="32"/>
          <w:szCs w:val="32"/>
        </w:rPr>
        <w:t>区政务数据办明确公开的内容和形式，规范信息发布程序，完善政务信息公示的监督检查方法，形成政府信息公开工作长效机制。在切实做好传统媒体宣传的基础上，做好新媒体宣传，如依托政务网站、微信公众号等，开展线上宣传。</w:t>
      </w:r>
    </w:p>
    <w:p>
      <w:pP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（二）协助做好全区政务网站建设。</w:t>
      </w:r>
    </w:p>
    <w:p>
      <w:pPr>
        <w:rPr>
          <w:rFonts w:ascii="仿宋_GB2312" w:hAnsi="仿宋_GB2312" w:eastAsia="仿宋_GB2312" w:cs="仿宋_GB2312"/>
          <w:sz w:val="32"/>
          <w:szCs w:val="32"/>
        </w:rPr>
      </w:pPr>
      <w:r>
        <w:rPr>
          <w:rFonts w:hint="eastAsia" w:ascii="仿宋" w:hAnsi="仿宋" w:eastAsia="仿宋"/>
          <w:b/>
          <w:sz w:val="32"/>
          <w:szCs w:val="32"/>
        </w:rPr>
        <w:t xml:space="preserve">    1、创新公开形式，</w:t>
      </w:r>
      <w:r>
        <w:rPr>
          <w:rFonts w:hint="eastAsia" w:ascii="仿宋_GB2312" w:hAnsi="仿宋_GB2312" w:eastAsia="仿宋_GB2312" w:cs="仿宋_GB2312"/>
          <w:b/>
          <w:sz w:val="32"/>
          <w:szCs w:val="32"/>
        </w:rPr>
        <w:t>推进政府网站集约化。</w:t>
      </w:r>
      <w:r>
        <w:rPr>
          <w:rFonts w:hint="eastAsia" w:ascii="仿宋_GB2312" w:hAnsi="仿宋_GB2312" w:eastAsia="仿宋_GB2312" w:cs="仿宋_GB2312"/>
          <w:sz w:val="32"/>
          <w:szCs w:val="32"/>
        </w:rPr>
        <w:t>各乡镇人民政府、街道办事处、区级各部门不再单独新建或改版原有网站，已经建设好的网站原则上全部关闭。统一使用“中国·秀洲”门户网站的政府信息公开作为信息发布平台。“中国·秀洲”门户网站和所有保留的网站的办事服务栏目必须统一链接至浙江政务服务网相相关栏目。领导信箱统一链接至浙江省政务咨询投诉举报平台领导信箱（http://www.zjzxts.gov.cn/wsdt.do?method=lettselect&amp;areacode=330411），原领导信箱关闭不再使用。集中力量做好浙江政务服务网、政府信息公开和“中国·秀洲”门户网站的内容保障。按照“谁主管谁负责”、“谁发布谁负责”，各有关单位负责做好信息发布和审核，根据职责分工落实信息提供任务，南京大汉公司做好日常维护工作。</w:t>
      </w:r>
    </w:p>
    <w:p>
      <w:pPr>
        <w:jc w:val="left"/>
        <w:rPr>
          <w:rFonts w:ascii="仿宋_GB2312" w:hAnsi="仿宋_GB2312" w:eastAsia="仿宋_GB2312" w:cs="仿宋_GB2312"/>
          <w:color w:val="FF0000"/>
          <w:sz w:val="32"/>
          <w:szCs w:val="32"/>
        </w:rPr>
      </w:pPr>
      <w:r>
        <w:rPr>
          <w:rFonts w:hint="eastAsia" w:ascii="Times New Roman" w:hAnsi="Times New Roman" w:eastAsia="仿宋_GB2312" w:cs="Times New Roman"/>
          <w:snapToGrid w:val="0"/>
          <w:color w:val="C00000"/>
          <w:kern w:val="0"/>
          <w:sz w:val="28"/>
          <w:szCs w:val="28"/>
        </w:rPr>
        <w:t xml:space="preserve">    </w:t>
      </w:r>
      <w:r>
        <w:rPr>
          <w:rFonts w:hint="eastAsia" w:ascii="Times New Roman" w:hAnsi="Times New Roman" w:eastAsia="仿宋_GB2312" w:cs="Times New Roman"/>
          <w:snapToGrid w:val="0"/>
          <w:color w:val="FF0000"/>
          <w:kern w:val="0"/>
          <w:sz w:val="28"/>
          <w:szCs w:val="28"/>
        </w:rPr>
        <w:t xml:space="preserve"> </w:t>
      </w:r>
      <w:r>
        <w:rPr>
          <w:rFonts w:hint="eastAsia" w:ascii="仿宋_GB2312" w:hAnsi="仿宋_GB2312" w:eastAsia="仿宋_GB2312" w:cs="仿宋_GB2312"/>
          <w:sz w:val="32"/>
          <w:szCs w:val="32"/>
        </w:rPr>
        <w:t>截至2019年12月底，区政务数据办共公开政府信息840条，其中通知公告196条，业务资讯485条，规划计划3条，政策法规26条，重点改革任务2条，重大决策之行4条，行政权力指南3条，重点领域119条（包括招投标信息106条，政府采购8条，工程项目招标5条），深化“放管服”2条。</w:t>
      </w:r>
    </w:p>
    <w:p>
      <w:pPr>
        <w:widowControl/>
        <w:numPr>
          <w:ilvl w:val="0"/>
          <w:numId w:val="1"/>
        </w:numPr>
        <w:shd w:val="clear" w:color="auto" w:fill="FFFFFF"/>
        <w:jc w:val="left"/>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主动公开政府信息情况</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79"/>
        <w:gridCol w:w="1931"/>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信息内容</w:t>
            </w:r>
          </w:p>
        </w:tc>
        <w:tc>
          <w:tcPr>
            <w:tcW w:w="1133"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采购项目数量</w:t>
            </w:r>
          </w:p>
        </w:tc>
        <w:tc>
          <w:tcPr>
            <w:tcW w:w="194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1924"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政府集中采购</w:t>
            </w:r>
          </w:p>
        </w:tc>
        <w:tc>
          <w:tcPr>
            <w:tcW w:w="1133" w:type="pct"/>
            <w:noWrap/>
            <w:tcMar>
              <w:left w:w="108" w:type="dxa"/>
              <w:right w:w="108" w:type="dxa"/>
            </w:tcMar>
            <w:vAlign w:val="center"/>
          </w:tcPr>
          <w:p>
            <w:pPr>
              <w:ind w:firstLine="480" w:firstLineChars="200"/>
              <w:jc w:val="left"/>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rPr>
              <w:t>　6</w:t>
            </w:r>
          </w:p>
        </w:tc>
        <w:tc>
          <w:tcPr>
            <w:tcW w:w="1943" w:type="pct"/>
            <w:noWrap/>
            <w:tcMar>
              <w:left w:w="108" w:type="dxa"/>
              <w:right w:w="108" w:type="dxa"/>
            </w:tcMar>
            <w:vAlign w:val="center"/>
          </w:tcPr>
          <w:p>
            <w:pPr>
              <w:jc w:val="left"/>
              <w:rPr>
                <w:rFonts w:ascii="Times New Roman" w:hAnsi="Times New Roman" w:eastAsia="仿宋_GB2312" w:cs="Times New Roman"/>
                <w:snapToGrid w:val="0"/>
                <w:kern w:val="0"/>
                <w:sz w:val="24"/>
              </w:rPr>
            </w:pPr>
            <w:r>
              <w:rPr>
                <w:rFonts w:hint="eastAsia" w:ascii="微软雅黑" w:hAnsi="微软雅黑" w:eastAsia="微软雅黑"/>
                <w:color w:val="111F2C"/>
                <w:szCs w:val="21"/>
                <w:shd w:val="clear" w:color="auto" w:fill="FFFFFF"/>
              </w:rPr>
              <w:t>除公章刻制项目外其余5个项目中标总金额为201.54万元。公章刻制项目为中标单价据实结算。</w:t>
            </w:r>
          </w:p>
        </w:tc>
      </w:tr>
    </w:tbl>
    <w:p>
      <w:pPr>
        <w:widowControl/>
        <w:numPr>
          <w:ilvl w:val="0"/>
          <w:numId w:val="1"/>
        </w:numPr>
        <w:shd w:val="clear" w:color="auto" w:fill="FFFFFF"/>
        <w:jc w:val="left"/>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收到和处理政府信息公开申请情况</w:t>
      </w:r>
    </w:p>
    <w:p>
      <w:pPr>
        <w:widowControl/>
        <w:shd w:val="clear" w:color="auto" w:fill="FFFFFF"/>
        <w:jc w:val="left"/>
        <w:rPr>
          <w:rFonts w:ascii="黑体" w:hAnsi="宋体" w:eastAsia="黑体" w:cs="黑体"/>
          <w:color w:val="auto"/>
          <w:sz w:val="31"/>
          <w:szCs w:val="31"/>
          <w:shd w:val="clear" w:color="auto" w:fill="FFFFFF"/>
        </w:rPr>
      </w:pPr>
      <w:r>
        <w:rPr>
          <w:rFonts w:hint="eastAsia" w:ascii="黑体" w:hAnsi="宋体" w:eastAsia="黑体" w:cs="黑体"/>
          <w:color w:val="auto"/>
          <w:sz w:val="31"/>
          <w:szCs w:val="31"/>
          <w:shd w:val="clear" w:color="auto" w:fill="FFFFFF"/>
        </w:rPr>
        <w:t>无</w:t>
      </w:r>
    </w:p>
    <w:p>
      <w:pPr>
        <w:ind w:firstLine="482" w:firstLineChars="200"/>
        <w:jc w:val="left"/>
        <w:rPr>
          <w:rFonts w:ascii="Times New Roman" w:hAnsi="Times New Roman" w:eastAsia="仿宋_GB2312" w:cs="Times New Roman"/>
          <w:b/>
          <w:bCs/>
          <w:snapToGrid w:val="0"/>
          <w:kern w:val="0"/>
          <w:sz w:val="24"/>
        </w:rPr>
      </w:pPr>
    </w:p>
    <w:p>
      <w:pPr>
        <w:widowControl/>
        <w:numPr>
          <w:ilvl w:val="0"/>
          <w:numId w:val="1"/>
        </w:numPr>
        <w:shd w:val="clear" w:color="auto" w:fill="FFFFFF"/>
        <w:jc w:val="left"/>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政府信息公开行政复议、行政诉讼情况</w:t>
      </w:r>
    </w:p>
    <w:p>
      <w:pPr>
        <w:widowControl/>
        <w:shd w:val="clear" w:color="auto" w:fill="FFFFFF"/>
        <w:jc w:val="left"/>
        <w:rPr>
          <w:rFonts w:ascii="黑体" w:hAnsi="宋体" w:eastAsia="黑体" w:cs="黑体"/>
          <w:color w:val="auto"/>
          <w:sz w:val="31"/>
          <w:szCs w:val="31"/>
          <w:shd w:val="clear" w:color="auto" w:fill="FFFFFF"/>
        </w:rPr>
      </w:pPr>
      <w:r>
        <w:rPr>
          <w:rFonts w:hint="eastAsia" w:ascii="黑体" w:hAnsi="宋体" w:eastAsia="黑体" w:cs="黑体"/>
          <w:color w:val="auto"/>
          <w:sz w:val="31"/>
          <w:szCs w:val="31"/>
          <w:shd w:val="clear" w:color="auto" w:fill="FFFFFF"/>
        </w:rPr>
        <w:t>无</w:t>
      </w:r>
    </w:p>
    <w:p>
      <w:pPr>
        <w:widowControl/>
        <w:shd w:val="clear" w:color="auto" w:fill="FFFFFF"/>
        <w:ind w:firstLine="240" w:firstLineChars="100"/>
        <w:jc w:val="left"/>
        <w:rPr>
          <w:rFonts w:ascii="Times New Roman" w:hAnsi="Times New Roman" w:eastAsia="仿宋_GB2312" w:cs="Times New Roman"/>
          <w:snapToGrid w:val="0"/>
          <w:kern w:val="0"/>
          <w:sz w:val="24"/>
        </w:rPr>
      </w:pPr>
    </w:p>
    <w:p>
      <w:pPr>
        <w:widowControl/>
        <w:numPr>
          <w:ilvl w:val="0"/>
          <w:numId w:val="1"/>
        </w:numPr>
        <w:shd w:val="clear" w:color="auto" w:fill="FFFFFF"/>
        <w:jc w:val="left"/>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存在的主要问题及改进情况</w:t>
      </w:r>
    </w:p>
    <w:p>
      <w:pPr>
        <w:rPr>
          <w:rFonts w:ascii="仿宋" w:hAnsi="仿宋" w:eastAsia="仿宋"/>
          <w:b/>
          <w:sz w:val="32"/>
          <w:szCs w:val="32"/>
        </w:rPr>
      </w:pPr>
      <w:r>
        <w:rPr>
          <w:rFonts w:hint="eastAsia" w:ascii="仿宋" w:hAnsi="仿宋" w:eastAsia="仿宋"/>
          <w:b/>
          <w:sz w:val="32"/>
          <w:szCs w:val="32"/>
        </w:rPr>
        <w:t>（一）主要问题</w:t>
      </w:r>
    </w:p>
    <w:p>
      <w:pPr>
        <w:rPr>
          <w:rFonts w:ascii="仿宋" w:hAnsi="仿宋" w:eastAsia="仿宋"/>
          <w:sz w:val="32"/>
          <w:szCs w:val="32"/>
        </w:rPr>
      </w:pPr>
      <w:r>
        <w:rPr>
          <w:rFonts w:hint="eastAsia" w:ascii="Times New Roman" w:hAnsi="Times New Roman" w:eastAsia="仿宋_GB2312" w:cs="Times New Roman"/>
          <w:snapToGrid w:val="0"/>
          <w:color w:val="C00000"/>
          <w:kern w:val="0"/>
          <w:sz w:val="28"/>
          <w:szCs w:val="28"/>
        </w:rPr>
        <w:t xml:space="preserve">     </w:t>
      </w:r>
      <w:r>
        <w:rPr>
          <w:rFonts w:hint="eastAsia" w:ascii="仿宋" w:hAnsi="仿宋" w:eastAsia="仿宋"/>
          <w:sz w:val="32"/>
          <w:szCs w:val="32"/>
        </w:rPr>
        <w:t>2019年，区政务数据办在政府信息公开工作取得了一定的成绩，但对照上级的要求和公众的期望，还存在一些不足：一是公开形式还比较单一。二是公开内容还需要充实。</w:t>
      </w:r>
    </w:p>
    <w:p>
      <w:pPr>
        <w:rPr>
          <w:rFonts w:ascii="仿宋" w:hAnsi="仿宋" w:eastAsia="仿宋"/>
          <w:b/>
          <w:sz w:val="32"/>
          <w:szCs w:val="32"/>
        </w:rPr>
      </w:pPr>
      <w:r>
        <w:rPr>
          <w:rFonts w:hint="eastAsia" w:ascii="仿宋" w:hAnsi="仿宋" w:eastAsia="仿宋"/>
          <w:b/>
          <w:sz w:val="32"/>
          <w:szCs w:val="32"/>
        </w:rPr>
        <w:t>（二）改进措施</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1、加大公开力度。</w:t>
      </w:r>
      <w:r>
        <w:rPr>
          <w:rFonts w:hint="eastAsia" w:ascii="仿宋" w:hAnsi="仿宋" w:eastAsia="仿宋"/>
          <w:sz w:val="32"/>
          <w:szCs w:val="32"/>
        </w:rPr>
        <w:t xml:space="preserve"> 进一步深化主动公开内容，创新信息公开渠道，加大政务信息公开的宣传力度和广度。</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2、加强队伍建设。</w:t>
      </w:r>
      <w:r>
        <w:rPr>
          <w:rFonts w:hint="eastAsia" w:ascii="仿宋" w:hAnsi="仿宋" w:eastAsia="仿宋"/>
          <w:sz w:val="32"/>
          <w:szCs w:val="32"/>
        </w:rPr>
        <w:t>强化对政府信息公开工作具体负责人员的培训，通过出台相关制度，落实比较固定的工作人员，为政府信息公开各项工作顺利推进提供人才保障。</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3、加强业务培训。</w:t>
      </w:r>
      <w:r>
        <w:rPr>
          <w:rFonts w:hint="eastAsia" w:ascii="仿宋" w:hAnsi="仿宋" w:eastAsia="仿宋"/>
          <w:sz w:val="32"/>
          <w:szCs w:val="32"/>
        </w:rPr>
        <w:t>定期组织相关业务培训，确保工作具体负责人员熟知相关法律法规、明确上级部门相关考核要求。</w:t>
      </w:r>
    </w:p>
    <w:p>
      <w:pPr>
        <w:ind w:firstLine="310" w:firstLineChars="100"/>
        <w:jc w:val="left"/>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六、其他需要报告的事项</w:t>
      </w:r>
    </w:p>
    <w:p>
      <w:pPr>
        <w:widowControl/>
        <w:shd w:val="clear" w:color="auto" w:fill="FFFFFF"/>
        <w:jc w:val="left"/>
        <w:rPr>
          <w:rFonts w:ascii="仿宋" w:hAnsi="仿宋" w:eastAsia="仿宋"/>
          <w:color w:val="FF0000"/>
          <w:sz w:val="32"/>
          <w:szCs w:val="32"/>
        </w:rPr>
      </w:pPr>
      <w:r>
        <w:rPr>
          <w:rFonts w:hint="eastAsia" w:ascii="仿宋" w:hAnsi="仿宋" w:eastAsia="仿宋"/>
          <w:color w:val="FF0000"/>
          <w:sz w:val="32"/>
          <w:szCs w:val="32"/>
        </w:rPr>
        <w:t xml:space="preserve">  </w:t>
      </w:r>
      <w:bookmarkStart w:id="0" w:name="_GoBack"/>
      <w:r>
        <w:rPr>
          <w:rFonts w:hint="eastAsia" w:ascii="仿宋" w:hAnsi="仿宋" w:eastAsia="仿宋"/>
          <w:b/>
          <w:bCs/>
          <w:color w:val="auto"/>
          <w:sz w:val="32"/>
          <w:szCs w:val="32"/>
        </w:rPr>
        <w:t>无</w:t>
      </w:r>
      <w:r>
        <w:rPr>
          <w:rFonts w:ascii="仿宋" w:hAnsi="仿宋" w:eastAsia="仿宋"/>
          <w:b/>
          <w:bCs/>
          <w:color w:val="auto"/>
          <w:sz w:val="32"/>
          <w:szCs w:val="32"/>
        </w:rPr>
        <w:t> </w:t>
      </w:r>
      <w:bookmarkEnd w:id="0"/>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99D0"/>
    <w:multiLevelType w:val="singleLevel"/>
    <w:tmpl w:val="34FF99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0C18D0"/>
    <w:rsid w:val="000D348E"/>
    <w:rsid w:val="00104099"/>
    <w:rsid w:val="002464B5"/>
    <w:rsid w:val="002F5827"/>
    <w:rsid w:val="003948B3"/>
    <w:rsid w:val="003C781F"/>
    <w:rsid w:val="003C7D8B"/>
    <w:rsid w:val="00462ACC"/>
    <w:rsid w:val="00521AEB"/>
    <w:rsid w:val="005D5FE7"/>
    <w:rsid w:val="00613A99"/>
    <w:rsid w:val="00975638"/>
    <w:rsid w:val="009E7D30"/>
    <w:rsid w:val="00AA5748"/>
    <w:rsid w:val="00AF1B53"/>
    <w:rsid w:val="00B55862"/>
    <w:rsid w:val="00BA1F48"/>
    <w:rsid w:val="00BB1EC2"/>
    <w:rsid w:val="00CF261D"/>
    <w:rsid w:val="00D24971"/>
    <w:rsid w:val="00D61B3C"/>
    <w:rsid w:val="00F6555F"/>
    <w:rsid w:val="00FB6117"/>
    <w:rsid w:val="0529137E"/>
    <w:rsid w:val="10BB55C0"/>
    <w:rsid w:val="1B0C18D0"/>
    <w:rsid w:val="1CD37FF7"/>
    <w:rsid w:val="1D9003E6"/>
    <w:rsid w:val="1EF45103"/>
    <w:rsid w:val="42D267EB"/>
    <w:rsid w:val="58777679"/>
    <w:rsid w:val="66CA33A8"/>
    <w:rsid w:val="66CA4673"/>
    <w:rsid w:val="71BE7F22"/>
    <w:rsid w:val="75006B48"/>
    <w:rsid w:val="79A21D98"/>
    <w:rsid w:val="7FB307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Emphasis"/>
    <w:basedOn w:val="5"/>
    <w:qFormat/>
    <w:uiPriority w:val="0"/>
    <w:rPr>
      <w:i/>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185</Words>
  <Characters>1060</Characters>
  <Lines>8</Lines>
  <Paragraphs>2</Paragraphs>
  <TotalTime>27</TotalTime>
  <ScaleCrop>false</ScaleCrop>
  <LinksUpToDate>false</LinksUpToDate>
  <CharactersWithSpaces>1243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2020-01-08T00:39:00Z</dcterms:created>
  <dc:creator>可co可co</dc:creator>
  <cp:lastModifiedBy>可co可co</cp:lastModifiedBy>
  <cp:lastPrinted>2020-01-09T06:34:00Z</cp:lastPrinted>
  <dcterms:modified xsi:type="dcterms:W3CDTF">2020-02-17T01:40:37Z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